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ABB" w:rsidRDefault="002076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Федеральное государственное образовательное бюджетное</w:t>
      </w:r>
    </w:p>
    <w:p w:rsidR="003E6ABB" w:rsidRDefault="002076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учреждение высшего образования</w:t>
      </w:r>
    </w:p>
    <w:p w:rsidR="003E6ABB" w:rsidRDefault="002076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«ФИНАНСОВЫЙ УНИВЕРСИТЕТ ПРИ ПРАВИТЕЛЬСТВЕ</w:t>
      </w:r>
    </w:p>
    <w:p w:rsidR="003E6ABB" w:rsidRDefault="002076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РОССИЙСКОЙ ФЕДЕРАЦИИ»</w:t>
      </w:r>
    </w:p>
    <w:p w:rsidR="003E6ABB" w:rsidRDefault="002076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(Финансовый университет)</w:t>
      </w:r>
    </w:p>
    <w:p w:rsidR="003E6ABB" w:rsidRDefault="003E6AB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6ABB" w:rsidRDefault="002076B5">
      <w:pPr>
        <w:spacing w:after="0" w:line="240" w:lineRule="auto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Кафедра банковского дела и монетарного регулирования</w:t>
      </w:r>
    </w:p>
    <w:p w:rsidR="003E6ABB" w:rsidRDefault="002076B5">
      <w:pPr>
        <w:spacing w:after="0" w:line="240" w:lineRule="auto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Финансового факультета</w:t>
      </w:r>
    </w:p>
    <w:p w:rsidR="003E6ABB" w:rsidRDefault="003E6A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E6ABB" w:rsidRDefault="003E6A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6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883"/>
        <w:gridCol w:w="4881"/>
      </w:tblGrid>
      <w:tr w:rsidR="003E6ABB">
        <w:trPr>
          <w:trHeight w:val="1420"/>
        </w:trPr>
        <w:tc>
          <w:tcPr>
            <w:tcW w:w="4882" w:type="dxa"/>
          </w:tcPr>
          <w:p w:rsidR="003E6ABB" w:rsidRDefault="003E6A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881" w:type="dxa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3E6ABB" w:rsidRDefault="003E6A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Проректор по учебной и </w:t>
            </w: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методической работе </w:t>
            </w:r>
          </w:p>
          <w:p w:rsidR="003E6ABB" w:rsidRDefault="003E6A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 Е.А. Каменева </w:t>
            </w:r>
          </w:p>
          <w:p w:rsidR="003E6ABB" w:rsidRDefault="003E6A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E6ABB" w:rsidRDefault="003D78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«25» марта</w:t>
            </w:r>
            <w:bookmarkStart w:id="0" w:name="_GoBack"/>
            <w:bookmarkEnd w:id="0"/>
            <w:r w:rsidR="002076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2024 г. </w:t>
            </w:r>
          </w:p>
        </w:tc>
      </w:tr>
    </w:tbl>
    <w:p w:rsidR="003E6ABB" w:rsidRDefault="003E6ABB"/>
    <w:p w:rsidR="003E6ABB" w:rsidRDefault="003E6ABB">
      <w:pPr>
        <w:pStyle w:val="Default"/>
      </w:pPr>
    </w:p>
    <w:p w:rsidR="003E6ABB" w:rsidRDefault="002076B5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Терновская Е.П., Коробов Ю.И.</w:t>
      </w:r>
    </w:p>
    <w:p w:rsidR="003E6ABB" w:rsidRDefault="003E6ABB">
      <w:pPr>
        <w:pStyle w:val="Default"/>
      </w:pPr>
    </w:p>
    <w:p w:rsidR="003E6ABB" w:rsidRDefault="002076B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КОРПОРАТИВНОЕ УПРАВЛЕНИЕ В КОММЕРЧЕСКОМ БАНКЕ</w:t>
      </w:r>
    </w:p>
    <w:p w:rsidR="003E6ABB" w:rsidRDefault="002076B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3E6ABB" w:rsidRDefault="002076B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3E6ABB" w:rsidRDefault="003E6ABB">
      <w:pPr>
        <w:pStyle w:val="Default"/>
        <w:jc w:val="center"/>
        <w:rPr>
          <w:sz w:val="28"/>
          <w:szCs w:val="28"/>
        </w:rPr>
      </w:pPr>
    </w:p>
    <w:p w:rsidR="003E6ABB" w:rsidRDefault="002076B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3E6ABB" w:rsidRDefault="002076B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38.04.08 «</w:t>
      </w:r>
      <w:r>
        <w:rPr>
          <w:rFonts w:eastAsia="Times New Roman"/>
          <w:sz w:val="28"/>
          <w:szCs w:val="28"/>
        </w:rPr>
        <w:t>Финансы и кредит»</w:t>
      </w:r>
    </w:p>
    <w:p w:rsidR="003E6ABB" w:rsidRDefault="002076B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магистратуры: </w:t>
      </w:r>
    </w:p>
    <w:p w:rsidR="003E6ABB" w:rsidRDefault="002076B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«Современное банковское дело и финансовые технологии»</w:t>
      </w:r>
    </w:p>
    <w:p w:rsidR="003E6ABB" w:rsidRDefault="003E6ABB">
      <w:pPr>
        <w:pStyle w:val="Default"/>
      </w:pPr>
    </w:p>
    <w:p w:rsidR="003E6ABB" w:rsidRDefault="003E6ABB">
      <w:pPr>
        <w:pStyle w:val="Default"/>
        <w:jc w:val="center"/>
        <w:rPr>
          <w:i/>
          <w:iCs/>
        </w:rPr>
      </w:pPr>
    </w:p>
    <w:p w:rsidR="003E6ABB" w:rsidRDefault="002076B5">
      <w:pPr>
        <w:pStyle w:val="Default"/>
        <w:jc w:val="center"/>
      </w:pPr>
      <w:r>
        <w:rPr>
          <w:i/>
          <w:iCs/>
        </w:rPr>
        <w:t>Рекомендовано Ученым советом Финансового факультета</w:t>
      </w:r>
    </w:p>
    <w:p w:rsidR="003E6ABB" w:rsidRDefault="002076B5">
      <w:pPr>
        <w:pStyle w:val="Default"/>
        <w:jc w:val="center"/>
      </w:pPr>
      <w:r>
        <w:rPr>
          <w:i/>
          <w:iCs/>
        </w:rPr>
        <w:t>(протокол № 43 от «19» марта 2024 г.)</w:t>
      </w:r>
    </w:p>
    <w:p w:rsidR="003E6ABB" w:rsidRDefault="003E6ABB">
      <w:pPr>
        <w:pStyle w:val="Default"/>
        <w:jc w:val="center"/>
        <w:rPr>
          <w:i/>
          <w:iCs/>
        </w:rPr>
      </w:pPr>
    </w:p>
    <w:p w:rsidR="003E6ABB" w:rsidRDefault="002076B5">
      <w:pPr>
        <w:pStyle w:val="Default"/>
        <w:jc w:val="center"/>
        <w:rPr>
          <w:i/>
          <w:iCs/>
        </w:rPr>
      </w:pPr>
      <w:r>
        <w:rPr>
          <w:i/>
          <w:iCs/>
        </w:rPr>
        <w:t xml:space="preserve">Одобрено Кафедрой банковского дела и монетарного регулирования </w:t>
      </w:r>
    </w:p>
    <w:p w:rsidR="003E6ABB" w:rsidRDefault="002076B5">
      <w:pPr>
        <w:pStyle w:val="Default"/>
        <w:jc w:val="center"/>
      </w:pPr>
      <w:r>
        <w:rPr>
          <w:i/>
          <w:iCs/>
        </w:rPr>
        <w:t>Финансового факультета</w:t>
      </w:r>
    </w:p>
    <w:p w:rsidR="003E6ABB" w:rsidRDefault="002076B5">
      <w:pPr>
        <w:pStyle w:val="Default"/>
        <w:jc w:val="center"/>
        <w:rPr>
          <w:i/>
          <w:iCs/>
        </w:rPr>
      </w:pPr>
      <w:r>
        <w:rPr>
          <w:i/>
          <w:iCs/>
        </w:rPr>
        <w:t>(протокол № 1 от «28» февраля 2024 г.)</w:t>
      </w:r>
    </w:p>
    <w:p w:rsidR="003E6ABB" w:rsidRDefault="003E6ABB">
      <w:pPr>
        <w:pStyle w:val="Default"/>
        <w:jc w:val="center"/>
      </w:pPr>
    </w:p>
    <w:p w:rsidR="003E6ABB" w:rsidRDefault="003E6ABB">
      <w:pPr>
        <w:pStyle w:val="Default"/>
        <w:jc w:val="center"/>
        <w:rPr>
          <w:b/>
          <w:bCs/>
          <w:sz w:val="28"/>
          <w:szCs w:val="28"/>
        </w:rPr>
      </w:pPr>
    </w:p>
    <w:p w:rsidR="003E6ABB" w:rsidRDefault="003E6ABB">
      <w:pPr>
        <w:pStyle w:val="Default"/>
        <w:jc w:val="center"/>
        <w:rPr>
          <w:b/>
          <w:bCs/>
          <w:sz w:val="28"/>
          <w:szCs w:val="28"/>
        </w:rPr>
      </w:pPr>
    </w:p>
    <w:p w:rsidR="003E6ABB" w:rsidRDefault="003E6ABB">
      <w:pPr>
        <w:pStyle w:val="Default"/>
        <w:jc w:val="center"/>
        <w:rPr>
          <w:b/>
          <w:bCs/>
          <w:sz w:val="28"/>
          <w:szCs w:val="28"/>
        </w:rPr>
      </w:pPr>
    </w:p>
    <w:p w:rsidR="003E6ABB" w:rsidRDefault="003E6ABB">
      <w:pPr>
        <w:pStyle w:val="Default"/>
        <w:jc w:val="center"/>
        <w:rPr>
          <w:b/>
          <w:bCs/>
          <w:sz w:val="28"/>
          <w:szCs w:val="28"/>
        </w:rPr>
      </w:pPr>
    </w:p>
    <w:p w:rsidR="003E6ABB" w:rsidRDefault="003E6ABB">
      <w:pPr>
        <w:pStyle w:val="Default"/>
        <w:jc w:val="center"/>
        <w:rPr>
          <w:b/>
          <w:bCs/>
          <w:sz w:val="28"/>
          <w:szCs w:val="28"/>
        </w:rPr>
      </w:pPr>
    </w:p>
    <w:p w:rsidR="003E6ABB" w:rsidRDefault="002076B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2024</w:t>
      </w:r>
    </w:p>
    <w:sdt>
      <w:sdtPr>
        <w:rPr>
          <w:rFonts w:eastAsiaTheme="minorEastAsia"/>
          <w:b w:val="0"/>
          <w:bCs w:val="0"/>
          <w:color w:val="auto"/>
          <w:sz w:val="24"/>
          <w:szCs w:val="24"/>
        </w:rPr>
        <w:id w:val="1451906230"/>
        <w:docPartObj>
          <w:docPartGallery w:val="Table of Contents"/>
          <w:docPartUnique/>
        </w:docPartObj>
      </w:sdtPr>
      <w:sdtEndPr/>
      <w:sdtContent>
        <w:p w:rsidR="003E6ABB" w:rsidRDefault="002076B5">
          <w:pPr>
            <w:pStyle w:val="af"/>
            <w:spacing w:before="280" w:after="280"/>
          </w:pPr>
          <w:r>
            <w:t>СОДЕРЖАНИЕ</w:t>
          </w:r>
        </w:p>
        <w:p w:rsidR="003E6ABB" w:rsidRDefault="002076B5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59491100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  <w:sz w:val="28"/>
                <w:szCs w:val="28"/>
              </w:rPr>
              <w:tab/>
            </w:r>
          </w:hyperlink>
          <w:r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  <w:t>3</w:t>
          </w:r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01">
            <w:r w:rsidR="002076B5">
              <w:rPr>
                <w:webHidden/>
              </w:rPr>
              <w:fldChar w:fldCharType="begin"/>
            </w:r>
            <w:r w:rsidR="002076B5">
              <w:rPr>
                <w:webHidden/>
              </w:rPr>
              <w:instrText>PAGEREF _Toc159491101 \h</w:instrText>
            </w:r>
            <w:r w:rsidR="002076B5">
              <w:rPr>
                <w:webHidden/>
              </w:rPr>
            </w:r>
            <w:r w:rsidR="002076B5">
              <w:rPr>
                <w:webHidden/>
              </w:rPr>
              <w:fldChar w:fldCharType="separate"/>
            </w:r>
            <w:r w:rsidR="002076B5">
              <w:rPr>
                <w:webHidden/>
                <w:sz w:val="28"/>
                <w:szCs w:val="28"/>
              </w:rPr>
              <w:t>2.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076B5">
              <w:rPr>
                <w:webHidden/>
                <w:sz w:val="28"/>
                <w:szCs w:val="28"/>
              </w:rPr>
              <w:tab/>
              <w:t>3</w:t>
            </w:r>
            <w:r w:rsidR="002076B5">
              <w:rPr>
                <w:webHidden/>
              </w:rPr>
              <w:fldChar w:fldCharType="end"/>
            </w:r>
          </w:hyperlink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02">
            <w:r w:rsidR="002076B5">
              <w:rPr>
                <w:webHidden/>
                <w:sz w:val="28"/>
                <w:szCs w:val="28"/>
              </w:rPr>
              <w:t>3. Место дисциплины в структуре образовательной программы</w:t>
            </w:r>
            <w:r w:rsidR="002076B5">
              <w:rPr>
                <w:webHidden/>
                <w:sz w:val="28"/>
                <w:szCs w:val="28"/>
              </w:rPr>
              <w:tab/>
            </w:r>
          </w:hyperlink>
          <w:r w:rsidR="002076B5"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  <w:t>6</w:t>
          </w:r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03">
            <w:r w:rsidR="002076B5">
              <w:rPr>
                <w:webHidden/>
                <w:sz w:val="28"/>
                <w:szCs w:val="28"/>
              </w:rPr>
              <w:t>4. 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076B5">
              <w:rPr>
                <w:webHidden/>
                <w:sz w:val="28"/>
                <w:szCs w:val="28"/>
              </w:rPr>
              <w:tab/>
            </w:r>
          </w:hyperlink>
          <w:r w:rsidR="002076B5"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  <w:t>7</w:t>
          </w:r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04">
            <w:r w:rsidR="002076B5">
              <w:rPr>
                <w:webHidden/>
                <w:sz w:val="28"/>
                <w:szCs w:val="28"/>
              </w:rPr>
              <w:t>5. 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076B5">
              <w:rPr>
                <w:webHidden/>
                <w:sz w:val="28"/>
                <w:szCs w:val="28"/>
              </w:rPr>
              <w:tab/>
            </w:r>
          </w:hyperlink>
          <w:r w:rsidR="002076B5"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  <w:t>7</w:t>
          </w:r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05">
            <w:r w:rsidR="002076B5">
              <w:rPr>
                <w:webHidden/>
                <w:sz w:val="28"/>
                <w:szCs w:val="28"/>
              </w:rPr>
              <w:t>5.1. Содержание дисциплины</w:t>
            </w:r>
            <w:r w:rsidR="002076B5">
              <w:rPr>
                <w:webHidden/>
                <w:sz w:val="28"/>
                <w:szCs w:val="28"/>
              </w:rPr>
              <w:tab/>
            </w:r>
          </w:hyperlink>
          <w:r w:rsidR="002076B5">
            <w:rPr>
              <w:sz w:val="28"/>
              <w:szCs w:val="28"/>
            </w:rPr>
            <w:t>7</w:t>
          </w:r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06">
            <w:r w:rsidR="002076B5">
              <w:rPr>
                <w:webHidden/>
                <w:sz w:val="28"/>
                <w:szCs w:val="28"/>
              </w:rPr>
              <w:t>5.2. Учебно-тематический план</w:t>
            </w:r>
            <w:r w:rsidR="002076B5">
              <w:rPr>
                <w:webHidden/>
                <w:sz w:val="28"/>
                <w:szCs w:val="28"/>
              </w:rPr>
              <w:tab/>
            </w:r>
          </w:hyperlink>
          <w:r w:rsidR="002076B5">
            <w:rPr>
              <w:sz w:val="28"/>
              <w:szCs w:val="28"/>
            </w:rPr>
            <w:t>13</w:t>
          </w:r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07">
            <w:r w:rsidR="002076B5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2076B5">
              <w:rPr>
                <w:webHidden/>
                <w:sz w:val="28"/>
                <w:szCs w:val="28"/>
              </w:rPr>
              <w:tab/>
            </w:r>
          </w:hyperlink>
          <w:r w:rsidR="002076B5">
            <w:rPr>
              <w:sz w:val="28"/>
              <w:szCs w:val="28"/>
            </w:rPr>
            <w:t>14</w:t>
          </w:r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08">
            <w:r w:rsidR="002076B5">
              <w:rPr>
                <w:webHidden/>
                <w:sz w:val="28"/>
                <w:szCs w:val="28"/>
              </w:rPr>
              <w:t>6. Перечень учебно-методического обеспечения для самостоятельной работы обучающихся по дисциплине</w:t>
            </w:r>
            <w:r w:rsidR="002076B5">
              <w:rPr>
                <w:webHidden/>
                <w:sz w:val="28"/>
                <w:szCs w:val="28"/>
              </w:rPr>
              <w:tab/>
            </w:r>
          </w:hyperlink>
          <w:r w:rsidR="002076B5">
            <w:rPr>
              <w:sz w:val="28"/>
              <w:szCs w:val="28"/>
            </w:rPr>
            <w:t>18</w:t>
          </w:r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09">
            <w:r w:rsidR="002076B5">
              <w:rPr>
                <w:webHidden/>
                <w:sz w:val="28"/>
                <w:szCs w:val="28"/>
              </w:rPr>
              <w:t>6.1. Перечень вопросов, отводимых на самостоятельное освоение дисциплины, формы внеаудиторной самостоятельной работы</w:t>
            </w:r>
            <w:r w:rsidR="002076B5">
              <w:rPr>
                <w:webHidden/>
                <w:sz w:val="28"/>
                <w:szCs w:val="28"/>
              </w:rPr>
              <w:tab/>
            </w:r>
          </w:hyperlink>
          <w:r w:rsidR="002076B5">
            <w:rPr>
              <w:sz w:val="28"/>
              <w:szCs w:val="28"/>
            </w:rPr>
            <w:t>18</w:t>
          </w:r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10">
            <w:r w:rsidR="002076B5">
              <w:rPr>
                <w:webHidden/>
                <w:sz w:val="28"/>
                <w:szCs w:val="28"/>
              </w:rPr>
              <w:t>6.2. Перечень вопросов, заданий, тем для подготовки к текущему контролю</w:t>
            </w:r>
            <w:r w:rsidR="002076B5">
              <w:rPr>
                <w:webHidden/>
                <w:sz w:val="28"/>
                <w:szCs w:val="28"/>
              </w:rPr>
              <w:tab/>
            </w:r>
          </w:hyperlink>
          <w:r w:rsidR="002076B5">
            <w:rPr>
              <w:sz w:val="28"/>
              <w:szCs w:val="28"/>
            </w:rPr>
            <w:t>19</w:t>
          </w:r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11">
            <w:r w:rsidR="002076B5">
              <w:rPr>
                <w:webHidden/>
                <w:sz w:val="28"/>
                <w:szCs w:val="28"/>
              </w:rPr>
              <w:t>7. Фонд оценочных средств для проведения промежуточной аттестации обучающихся по дисциплине</w:t>
            </w:r>
            <w:r w:rsidR="002076B5">
              <w:rPr>
                <w:webHidden/>
                <w:sz w:val="28"/>
                <w:szCs w:val="28"/>
              </w:rPr>
              <w:tab/>
            </w:r>
          </w:hyperlink>
          <w:r w:rsidR="002076B5">
            <w:rPr>
              <w:sz w:val="28"/>
              <w:szCs w:val="28"/>
            </w:rPr>
            <w:t>21</w:t>
          </w:r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12">
            <w:r w:rsidR="002076B5">
              <w:rPr>
                <w:webHidden/>
                <w:sz w:val="28"/>
                <w:szCs w:val="28"/>
              </w:rPr>
              <w:t>8. Перечень основной и дополнительной учебной литературы, необходимой для освоения дисциплины</w:t>
            </w:r>
            <w:r w:rsidR="002076B5">
              <w:rPr>
                <w:webHidden/>
                <w:sz w:val="28"/>
                <w:szCs w:val="28"/>
              </w:rPr>
              <w:tab/>
            </w:r>
          </w:hyperlink>
          <w:r w:rsidR="002076B5">
            <w:rPr>
              <w:sz w:val="28"/>
              <w:szCs w:val="28"/>
            </w:rPr>
            <w:t>31</w:t>
          </w:r>
        </w:p>
        <w:p w:rsidR="003E6ABB" w:rsidRDefault="002076B5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r>
            <w:rPr>
              <w:sz w:val="28"/>
              <w:szCs w:val="28"/>
            </w:rPr>
            <w:t>9. Перечень ресурсов информационно-телекоммуникационной сети «Интернет», необходимых для освоения программы практики...........................33</w:t>
          </w:r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13">
            <w:r w:rsidR="002076B5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2076B5">
              <w:rPr>
                <w:webHidden/>
                <w:sz w:val="28"/>
                <w:szCs w:val="28"/>
              </w:rPr>
              <w:tab/>
            </w:r>
          </w:hyperlink>
          <w:r w:rsidR="002076B5">
            <w:rPr>
              <w:sz w:val="28"/>
              <w:szCs w:val="28"/>
            </w:rPr>
            <w:t>34</w:t>
          </w:r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14">
            <w:r w:rsidR="002076B5">
              <w:rPr>
                <w:webHidden/>
                <w:sz w:val="28"/>
                <w:szCs w:val="28"/>
              </w:rPr>
              <w:t>11. 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2076B5">
              <w:rPr>
                <w:webHidden/>
                <w:sz w:val="28"/>
                <w:szCs w:val="28"/>
              </w:rPr>
              <w:tab/>
            </w:r>
          </w:hyperlink>
          <w:r w:rsidR="002076B5">
            <w:rPr>
              <w:sz w:val="28"/>
              <w:szCs w:val="28"/>
            </w:rPr>
            <w:t>34</w:t>
          </w:r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15">
            <w:r w:rsidR="002076B5">
              <w:rPr>
                <w:webHidden/>
                <w:sz w:val="28"/>
                <w:szCs w:val="28"/>
              </w:rPr>
              <w:t>11.1. Комплект лицензионного программного обеспечения:</w:t>
            </w:r>
            <w:r w:rsidR="002076B5">
              <w:rPr>
                <w:webHidden/>
                <w:sz w:val="28"/>
                <w:szCs w:val="28"/>
              </w:rPr>
              <w:tab/>
            </w:r>
          </w:hyperlink>
          <w:r w:rsidR="002076B5">
            <w:rPr>
              <w:sz w:val="28"/>
              <w:szCs w:val="28"/>
            </w:rPr>
            <w:t>34</w:t>
          </w:r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16">
            <w:r w:rsidR="002076B5">
              <w:rPr>
                <w:webHidden/>
                <w:sz w:val="28"/>
                <w:szCs w:val="28"/>
              </w:rPr>
              <w:t>11.2. Современные профессиональные базы данных и информационные справочные системы</w:t>
            </w:r>
            <w:r w:rsidR="002076B5">
              <w:rPr>
                <w:webHidden/>
                <w:sz w:val="28"/>
                <w:szCs w:val="28"/>
              </w:rPr>
              <w:tab/>
            </w:r>
          </w:hyperlink>
          <w:r w:rsidR="002076B5">
            <w:rPr>
              <w:sz w:val="28"/>
              <w:szCs w:val="28"/>
            </w:rPr>
            <w:t>34</w:t>
          </w:r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17">
            <w:r w:rsidR="002076B5">
              <w:rPr>
                <w:webHidden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2076B5">
              <w:rPr>
                <w:webHidden/>
                <w:sz w:val="28"/>
                <w:szCs w:val="28"/>
              </w:rPr>
              <w:tab/>
            </w:r>
          </w:hyperlink>
          <w:r w:rsidR="002076B5">
            <w:rPr>
              <w:sz w:val="28"/>
              <w:szCs w:val="28"/>
            </w:rPr>
            <w:t>35</w:t>
          </w:r>
        </w:p>
        <w:p w:rsidR="003E6ABB" w:rsidRDefault="006F3BE2">
          <w:pPr>
            <w:pStyle w:val="11"/>
            <w:tabs>
              <w:tab w:val="right" w:leader="dot" w:pos="9627"/>
            </w:tabs>
            <w:rPr>
              <w:rFonts w:asciiTheme="minorHAnsi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59491118">
            <w:r w:rsidR="002076B5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2076B5">
              <w:rPr>
                <w:webHidden/>
                <w:sz w:val="28"/>
                <w:szCs w:val="28"/>
              </w:rPr>
              <w:tab/>
            </w:r>
          </w:hyperlink>
          <w:hyperlink w:anchor="_Toc159491118">
            <w:r w:rsidR="002076B5">
              <w:rPr>
                <w:webHidden/>
              </w:rPr>
              <w:fldChar w:fldCharType="begin"/>
            </w:r>
            <w:r w:rsidR="002076B5">
              <w:rPr>
                <w:webHidden/>
              </w:rPr>
              <w:instrText>PAGEREF _Toc159491118 \h</w:instrText>
            </w:r>
            <w:r w:rsidR="002076B5">
              <w:rPr>
                <w:webHidden/>
              </w:rPr>
            </w:r>
            <w:r w:rsidR="002076B5">
              <w:rPr>
                <w:webHidden/>
              </w:rPr>
              <w:fldChar w:fldCharType="separate"/>
            </w:r>
            <w:r w:rsidR="002076B5">
              <w:rPr>
                <w:sz w:val="28"/>
                <w:szCs w:val="28"/>
              </w:rPr>
              <w:t>35</w:t>
            </w:r>
            <w:r w:rsidR="002076B5">
              <w:rPr>
                <w:webHidden/>
              </w:rPr>
              <w:fldChar w:fldCharType="end"/>
            </w:r>
          </w:hyperlink>
          <w:r w:rsidR="002076B5">
            <w:rPr>
              <w:sz w:val="28"/>
              <w:szCs w:val="28"/>
            </w:rPr>
            <w:fldChar w:fldCharType="end"/>
          </w:r>
        </w:p>
      </w:sdtContent>
    </w:sdt>
    <w:p w:rsidR="003E6ABB" w:rsidRDefault="002076B5">
      <w:pPr>
        <w:pStyle w:val="1"/>
        <w:spacing w:before="280" w:after="280"/>
      </w:pPr>
      <w:bookmarkStart w:id="1" w:name="_Toc159491100"/>
      <w:r>
        <w:lastRenderedPageBreak/>
        <w:t>1. Наименование дисциплины</w:t>
      </w:r>
      <w:bookmarkEnd w:id="1"/>
      <w:r>
        <w:t xml:space="preserve"> </w:t>
      </w:r>
    </w:p>
    <w:p w:rsidR="003E6ABB" w:rsidRDefault="002076B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«Корпоративное управление в коммерческом банке».</w:t>
      </w:r>
    </w:p>
    <w:p w:rsidR="003E6ABB" w:rsidRDefault="002076B5">
      <w:pPr>
        <w:pStyle w:val="1"/>
        <w:spacing w:before="280" w:after="280"/>
      </w:pPr>
      <w:bookmarkStart w:id="2" w:name="_Toc159491101"/>
      <w:r>
        <w:t>2.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3E6ABB" w:rsidRDefault="003E6ABB">
      <w:pPr>
        <w:pStyle w:val="Default"/>
        <w:ind w:firstLine="425"/>
        <w:jc w:val="both"/>
        <w:rPr>
          <w:b/>
          <w:bCs/>
          <w:sz w:val="28"/>
          <w:szCs w:val="28"/>
        </w:rPr>
      </w:pPr>
    </w:p>
    <w:tbl>
      <w:tblPr>
        <w:tblStyle w:val="af3"/>
        <w:tblW w:w="5000" w:type="pct"/>
        <w:tblLayout w:type="fixed"/>
        <w:tblLook w:val="04A0" w:firstRow="1" w:lastRow="0" w:firstColumn="1" w:lastColumn="0" w:noHBand="0" w:noVBand="1"/>
      </w:tblPr>
      <w:tblGrid>
        <w:gridCol w:w="1711"/>
        <w:gridCol w:w="2664"/>
        <w:gridCol w:w="2670"/>
        <w:gridCol w:w="2582"/>
      </w:tblGrid>
      <w:tr w:rsidR="003E6ABB">
        <w:trPr>
          <w:tblHeader/>
        </w:trPr>
        <w:tc>
          <w:tcPr>
            <w:tcW w:w="1712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667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73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584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E6ABB">
        <w:tc>
          <w:tcPr>
            <w:tcW w:w="1712" w:type="dxa"/>
            <w:vMerge w:val="restart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ПКН-4</w:t>
            </w:r>
          </w:p>
        </w:tc>
        <w:tc>
          <w:tcPr>
            <w:tcW w:w="2667" w:type="dxa"/>
            <w:vMerge w:val="restart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2673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</w:t>
            </w:r>
          </w:p>
        </w:tc>
        <w:tc>
          <w:tcPr>
            <w:tcW w:w="2584" w:type="dxa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теоретические основы системы корпоративного управления в банке, принципы его построения;</w:t>
            </w:r>
          </w:p>
          <w:p w:rsidR="003E6ABB" w:rsidRDefault="003E6A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слабые места в практике корпоративного управления банка, обосновывать предложения по ее совершенствованию</w:t>
            </w:r>
          </w:p>
        </w:tc>
      </w:tr>
      <w:tr w:rsidR="003E6ABB">
        <w:tc>
          <w:tcPr>
            <w:tcW w:w="1712" w:type="dxa"/>
            <w:vMerge/>
          </w:tcPr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vMerge/>
          </w:tcPr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3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уровне публично-правовых образований и организаций</w:t>
            </w:r>
          </w:p>
        </w:tc>
        <w:tc>
          <w:tcPr>
            <w:tcW w:w="2584" w:type="dxa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понятие и особенности стратегического управления, подходы к оценке качества стратегий банков</w:t>
            </w:r>
          </w:p>
          <w:p w:rsidR="003E6ABB" w:rsidRDefault="003E6A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анализировать данные о стратегии банка и вносить обоснованные предложения по ее совершенствованию</w:t>
            </w:r>
          </w:p>
          <w:p w:rsidR="003E6ABB" w:rsidRDefault="003E6ABB">
            <w:pPr>
              <w:pStyle w:val="Default"/>
              <w:widowControl w:val="0"/>
              <w:rPr>
                <w:sz w:val="25"/>
                <w:szCs w:val="25"/>
              </w:rPr>
            </w:pPr>
          </w:p>
        </w:tc>
      </w:tr>
      <w:tr w:rsidR="003E6ABB">
        <w:tc>
          <w:tcPr>
            <w:tcW w:w="1712" w:type="dxa"/>
            <w:vMerge w:val="restart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УК-5</w:t>
            </w:r>
          </w:p>
        </w:tc>
        <w:tc>
          <w:tcPr>
            <w:tcW w:w="2667" w:type="dxa"/>
            <w:vMerge w:val="restart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673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Организовывает работу в команде, ставит цели командной работы.</w:t>
            </w:r>
          </w:p>
        </w:tc>
        <w:tc>
          <w:tcPr>
            <w:tcW w:w="2584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теоретические основы организации работы членов совета директоров коммерческого банка</w:t>
            </w:r>
          </w:p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распределять полномочия внутри команды на основе декомпозиции цели и распределения отдельных задач между членами команды</w:t>
            </w:r>
          </w:p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ABB">
        <w:tc>
          <w:tcPr>
            <w:tcW w:w="1712" w:type="dxa"/>
            <w:vMerge/>
          </w:tcPr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vMerge/>
          </w:tcPr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3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Вырабатывает командную стратегию для достижения поставленной цели на основе задач и методов их решения.</w:t>
            </w:r>
          </w:p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положения российского Кодекса корпоративного управления и формы отчетности о его соблюдении</w:t>
            </w:r>
          </w:p>
          <w:p w:rsidR="003E6ABB" w:rsidRDefault="003E6A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обобщать сведения о состоянии корпоративного управления коммерческого банка, полученную от других членов команды, в целях оценки степени соблюдения банком Кодекса корпоративного управления</w:t>
            </w:r>
          </w:p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ABB">
        <w:tc>
          <w:tcPr>
            <w:tcW w:w="1712" w:type="dxa"/>
            <w:vMerge/>
          </w:tcPr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vMerge/>
          </w:tcPr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3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2584" w:type="dxa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ответственность членов Совета директоров и коллегиального исполнительного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 коммерческого банка за принимаемые решения в области корпоративного управления</w:t>
            </w:r>
          </w:p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обоснованные предложения по улучшению практики корпоративного управления в коммерческом банке</w:t>
            </w:r>
          </w:p>
        </w:tc>
      </w:tr>
      <w:tr w:rsidR="003E6ABB">
        <w:trPr>
          <w:trHeight w:val="135"/>
        </w:trPr>
        <w:tc>
          <w:tcPr>
            <w:tcW w:w="1712" w:type="dxa"/>
            <w:vMerge w:val="restart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ПК-4</w:t>
            </w:r>
          </w:p>
        </w:tc>
        <w:tc>
          <w:tcPr>
            <w:tcW w:w="2667" w:type="dxa"/>
            <w:vMerge w:val="restart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Способность разрабатывать проекты внедрения современных 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и развития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киберпреступности</w:t>
            </w:r>
            <w:proofErr w:type="spellEnd"/>
          </w:p>
        </w:tc>
        <w:tc>
          <w:tcPr>
            <w:tcW w:w="2673" w:type="dxa"/>
          </w:tcPr>
          <w:p w:rsidR="003E6ABB" w:rsidRDefault="002076B5">
            <w:pPr>
              <w:pStyle w:val="ae"/>
              <w:numPr>
                <w:ilvl w:val="0"/>
                <w:numId w:val="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современными инструментами и методами обеспечения информационной безопасности кредитной организации.</w:t>
            </w:r>
          </w:p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инструменты и методы обеспечения информационной безопасности кредитной организации</w:t>
            </w:r>
          </w:p>
          <w:p w:rsidR="003E6ABB" w:rsidRDefault="003E6A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современные инструменты и методы обеспечения информационной безопасности для реализации целей стратегического планирования деятельности кредитной организации</w:t>
            </w:r>
          </w:p>
        </w:tc>
      </w:tr>
      <w:tr w:rsidR="003E6ABB">
        <w:trPr>
          <w:trHeight w:val="135"/>
        </w:trPr>
        <w:tc>
          <w:tcPr>
            <w:tcW w:w="1712" w:type="dxa"/>
            <w:vMerge/>
          </w:tcPr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vMerge/>
          </w:tcPr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3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финансового планирования в кредитной организаций.</w:t>
            </w:r>
          </w:p>
        </w:tc>
        <w:tc>
          <w:tcPr>
            <w:tcW w:w="2584" w:type="dxa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знать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формирования стратегии развития кредитной организации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условиях динамично изменяющейся внешней среды и развития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киберпреступности</w:t>
            </w:r>
            <w:proofErr w:type="spellEnd"/>
          </w:p>
          <w:p w:rsidR="003E6ABB" w:rsidRDefault="003E6A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стратегию кредитной организации как основу для достижения целей корпоративного управления с учетом особенностей внешней среды, возможности применения финансовых технологий для обеспечения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кибербезопасности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кредитной организации</w:t>
            </w:r>
          </w:p>
          <w:p w:rsidR="003E6ABB" w:rsidRDefault="003E6A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3E6ABB" w:rsidRDefault="003E6ABB">
      <w:pPr>
        <w:pStyle w:val="Default"/>
        <w:jc w:val="center"/>
      </w:pPr>
    </w:p>
    <w:p w:rsidR="003E6ABB" w:rsidRDefault="002076B5">
      <w:pPr>
        <w:pStyle w:val="1"/>
        <w:spacing w:before="280" w:after="280"/>
      </w:pPr>
      <w:bookmarkStart w:id="3" w:name="_Toc159491102"/>
      <w:r>
        <w:t>3. Место дисциплины в структуре образовательной программы</w:t>
      </w:r>
      <w:bookmarkEnd w:id="3"/>
      <w:r>
        <w:t xml:space="preserve"> </w:t>
      </w:r>
    </w:p>
    <w:p w:rsidR="003E6ABB" w:rsidRDefault="002076B5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«Корпоративное управление в коммерческом банке» является дисциплиной по выбору, углубляющей освоение программы магистратуры «Современное банковское дело и финансовые технологии» направления подготовки 38.04.08 «Финансы и кредит». Она позволяет сформировать у будущих специалистов в области банковского дела методологическую основу и узнать современные подходы к организации корпоративного управления в кредитной организации с целью определения методов его совершенствования. </w:t>
      </w:r>
    </w:p>
    <w:p w:rsidR="003E6ABB" w:rsidRDefault="002076B5">
      <w:pPr>
        <w:pStyle w:val="1"/>
        <w:spacing w:before="280" w:after="280"/>
      </w:pPr>
      <w:bookmarkStart w:id="4" w:name="_Toc159491103"/>
      <w:r>
        <w:lastRenderedPageBreak/>
        <w:t>4. 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:rsidR="003E6ABB" w:rsidRDefault="002076B5">
      <w:pPr>
        <w:pStyle w:val="Default"/>
        <w:keepNext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729"/>
        <w:gridCol w:w="1868"/>
        <w:gridCol w:w="2030"/>
      </w:tblGrid>
      <w:tr w:rsidR="003E6ABB" w:rsidTr="00BA694C"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3E6ABB" w:rsidRDefault="002076B5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8</w:t>
            </w:r>
          </w:p>
          <w:p w:rsidR="003E6ABB" w:rsidRDefault="002076B5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3E6ABB" w:rsidTr="00BA694C"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/ 108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3E6ABB" w:rsidTr="00BA694C"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3E6ABB" w:rsidTr="00BA694C"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E6ABB" w:rsidTr="00BA694C"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E6ABB" w:rsidTr="00BA694C"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3E6ABB" w:rsidTr="00BA694C"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3E6ABB" w:rsidTr="00BA694C"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3E6ABB" w:rsidRDefault="003E6ABB">
      <w:pPr>
        <w:pStyle w:val="Default"/>
        <w:ind w:firstLine="709"/>
        <w:jc w:val="both"/>
        <w:rPr>
          <w:sz w:val="28"/>
          <w:szCs w:val="28"/>
        </w:rPr>
      </w:pPr>
    </w:p>
    <w:p w:rsidR="003E6ABB" w:rsidRDefault="002076B5">
      <w:pPr>
        <w:pStyle w:val="1"/>
        <w:spacing w:before="280" w:after="280"/>
      </w:pPr>
      <w:bookmarkStart w:id="5" w:name="_Toc159491104"/>
      <w:r>
        <w:t>5. 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  <w:r>
        <w:t xml:space="preserve"> </w:t>
      </w:r>
    </w:p>
    <w:p w:rsidR="003E6ABB" w:rsidRDefault="002076B5">
      <w:pPr>
        <w:pStyle w:val="2"/>
        <w:spacing w:before="280" w:after="280"/>
      </w:pPr>
      <w:bookmarkStart w:id="6" w:name="_Toc159491105"/>
      <w:r>
        <w:t>5.1. Содержание дисциплины</w:t>
      </w:r>
      <w:bookmarkEnd w:id="6"/>
      <w:r>
        <w:t xml:space="preserve"> </w:t>
      </w:r>
    </w:p>
    <w:p w:rsidR="003E6ABB" w:rsidRDefault="002076B5">
      <w:pPr>
        <w:pStyle w:val="Style13"/>
        <w:widowControl/>
        <w:spacing w:line="240" w:lineRule="auto"/>
        <w:ind w:firstLine="709"/>
        <w:jc w:val="both"/>
        <w:rPr>
          <w:rStyle w:val="FontStyle72"/>
          <w:sz w:val="28"/>
          <w:szCs w:val="28"/>
        </w:rPr>
      </w:pPr>
      <w:r>
        <w:rPr>
          <w:rStyle w:val="FontStyle72"/>
          <w:sz w:val="28"/>
          <w:szCs w:val="28"/>
        </w:rPr>
        <w:t>Тема 1. Понятие и принципы корпоративного управления</w:t>
      </w:r>
    </w:p>
    <w:p w:rsidR="003E6ABB" w:rsidRDefault="003E6ABB">
      <w:pPr>
        <w:pStyle w:val="Style13"/>
        <w:widowControl/>
        <w:spacing w:line="240" w:lineRule="auto"/>
        <w:ind w:firstLine="709"/>
        <w:jc w:val="both"/>
        <w:rPr>
          <w:rStyle w:val="FontStyle72"/>
          <w:sz w:val="28"/>
          <w:szCs w:val="28"/>
        </w:rPr>
      </w:pPr>
    </w:p>
    <w:p w:rsidR="003E6ABB" w:rsidRDefault="002076B5">
      <w:pPr>
        <w:pStyle w:val="Style46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Необходимость корпоративного управления и его предпосылки. Цели корпоративного управления, его отличия от текущего управления банком. Существующие подходы к определению корпоративного управления, в </w:t>
      </w:r>
      <w:proofErr w:type="spellStart"/>
      <w:r>
        <w:rPr>
          <w:rStyle w:val="FontStyle73"/>
          <w:sz w:val="28"/>
          <w:szCs w:val="28"/>
        </w:rPr>
        <w:t>т.ч</w:t>
      </w:r>
      <w:proofErr w:type="spellEnd"/>
      <w:r>
        <w:rPr>
          <w:rStyle w:val="FontStyle73"/>
          <w:sz w:val="28"/>
          <w:szCs w:val="28"/>
        </w:rPr>
        <w:t xml:space="preserve">. по версии Организации экономического сотрудничества и развития (ОЭСР), </w:t>
      </w:r>
      <w:proofErr w:type="spellStart"/>
      <w:r>
        <w:rPr>
          <w:rStyle w:val="FontStyle73"/>
          <w:sz w:val="28"/>
          <w:szCs w:val="28"/>
        </w:rPr>
        <w:t>Базельского</w:t>
      </w:r>
      <w:proofErr w:type="spellEnd"/>
      <w:r>
        <w:rPr>
          <w:rStyle w:val="FontStyle73"/>
          <w:sz w:val="28"/>
          <w:szCs w:val="28"/>
        </w:rPr>
        <w:t xml:space="preserve"> комитета по банковскому надзору (БКБН), Банка России и др.</w:t>
      </w:r>
    </w:p>
    <w:p w:rsidR="003E6ABB" w:rsidRDefault="002076B5">
      <w:pPr>
        <w:pStyle w:val="Style46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Корпоративное управление как система отчетности перед акционерами лиц, которым доверено текущее руководство компанией. Корпоративное управление как способ управления компанией, который обеспечивает справедливое и равноправное распределение результатов деятельности между всеми акционерами, а также иными заинтересованными лицами.</w:t>
      </w:r>
    </w:p>
    <w:p w:rsidR="003E6ABB" w:rsidRDefault="002076B5">
      <w:pPr>
        <w:pStyle w:val="Style46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Корпоративное управление как комплекс мер и правил, которые помогают акционерам контролировать руководство компании и влиять на менеджмент с целью максимизации прибыли и стоимости предприятия.</w:t>
      </w:r>
    </w:p>
    <w:p w:rsidR="003E6ABB" w:rsidRDefault="002076B5">
      <w:pPr>
        <w:pStyle w:val="Style46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Корпоративное управление как система взаимоотношений между менеджерами компании и их владельцами по вопросам обеспечения эффективности деятельности компании и защите интересов владельцев, а также других заинтересованных сторон. Корпоративное управление как основа достижения целей и средств эффективной деятельности банка путем контроля и мониторинга.</w:t>
      </w:r>
    </w:p>
    <w:p w:rsidR="003E6ABB" w:rsidRDefault="002076B5">
      <w:pPr>
        <w:pStyle w:val="Style23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принципы корпоративного управления (ОЭСР, 2015). Обеспечение основы для эффективной системы корпоративного управления, права </w:t>
      </w:r>
      <w:r>
        <w:rPr>
          <w:sz w:val="28"/>
          <w:szCs w:val="28"/>
        </w:rPr>
        <w:lastRenderedPageBreak/>
        <w:t>акционеров, равное отношение к акционерам и основные функции собственности, обязанности совета директоров, институциональные инвесторы, фондовые рынки и иные посредники, роль заинтересованных сторон (</w:t>
      </w:r>
      <w:proofErr w:type="spellStart"/>
      <w:r>
        <w:rPr>
          <w:sz w:val="28"/>
          <w:szCs w:val="28"/>
        </w:rPr>
        <w:t>стейкхолдеров</w:t>
      </w:r>
      <w:proofErr w:type="spellEnd"/>
      <w:r>
        <w:rPr>
          <w:sz w:val="28"/>
          <w:szCs w:val="28"/>
        </w:rPr>
        <w:t>) в корпоративном управлении, раскрытие информации и прозрачность.</w:t>
      </w:r>
    </w:p>
    <w:p w:rsidR="003E6ABB" w:rsidRDefault="002076B5">
      <w:pPr>
        <w:pStyle w:val="Style23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Частные принципы корпоративного управления в банках (БКБН, 2015). Организация работы совета директоров (состав и структура, функции, сфера ответственности и т.п.), деятельность исполнительного руководства, формирование корпоративной культуры, управление рисками, внутренний аудит, системы оплаты труда, раскрытие информации, роль органов надзора).</w:t>
      </w:r>
    </w:p>
    <w:p w:rsidR="003E6ABB" w:rsidRDefault="003E6ABB">
      <w:pPr>
        <w:pStyle w:val="Style23"/>
        <w:widowControl/>
        <w:ind w:firstLine="709"/>
        <w:jc w:val="both"/>
        <w:rPr>
          <w:rStyle w:val="FontStyle72"/>
          <w:sz w:val="28"/>
          <w:szCs w:val="28"/>
        </w:rPr>
      </w:pPr>
    </w:p>
    <w:p w:rsidR="003E6ABB" w:rsidRDefault="002076B5">
      <w:pPr>
        <w:pStyle w:val="Style23"/>
        <w:widowControl/>
        <w:ind w:firstLine="709"/>
        <w:jc w:val="both"/>
        <w:rPr>
          <w:rStyle w:val="FontStyle72"/>
          <w:sz w:val="28"/>
          <w:szCs w:val="28"/>
        </w:rPr>
      </w:pPr>
      <w:r>
        <w:rPr>
          <w:rStyle w:val="FontStyle72"/>
          <w:sz w:val="28"/>
          <w:szCs w:val="28"/>
        </w:rPr>
        <w:t xml:space="preserve">Тема </w:t>
      </w:r>
      <w:r>
        <w:rPr>
          <w:rStyle w:val="FontStyle58"/>
          <w:sz w:val="28"/>
          <w:szCs w:val="28"/>
        </w:rPr>
        <w:t>2</w:t>
      </w:r>
      <w:r>
        <w:rPr>
          <w:rStyle w:val="FontStyle72"/>
          <w:sz w:val="28"/>
          <w:szCs w:val="28"/>
        </w:rPr>
        <w:t>. Участники и инфраструктура корпоративного управления</w:t>
      </w:r>
    </w:p>
    <w:p w:rsidR="003E6ABB" w:rsidRDefault="003E6ABB">
      <w:pPr>
        <w:pStyle w:val="Style23"/>
        <w:widowControl/>
        <w:ind w:firstLine="709"/>
        <w:jc w:val="both"/>
        <w:rPr>
          <w:rStyle w:val="FontStyle72"/>
          <w:sz w:val="28"/>
          <w:szCs w:val="28"/>
        </w:rPr>
      </w:pPr>
    </w:p>
    <w:p w:rsidR="003E6ABB" w:rsidRDefault="002076B5">
      <w:pPr>
        <w:pStyle w:val="Style8"/>
        <w:widowControl/>
        <w:ind w:firstLine="709"/>
        <w:rPr>
          <w:sz w:val="28"/>
          <w:szCs w:val="28"/>
        </w:rPr>
      </w:pPr>
      <w:r>
        <w:rPr>
          <w:sz w:val="28"/>
          <w:szCs w:val="28"/>
        </w:rPr>
        <w:t>Ключевые участники и инфраструктура корпоративного управления, роль и ответственность действующих лиц процесса корпоративного управления в коммерческом банке.</w:t>
      </w:r>
    </w:p>
    <w:p w:rsidR="003E6ABB" w:rsidRDefault="002076B5">
      <w:pPr>
        <w:pStyle w:val="Style8"/>
        <w:widowControl/>
        <w:ind w:firstLine="709"/>
        <w:rPr>
          <w:sz w:val="28"/>
          <w:szCs w:val="28"/>
        </w:rPr>
      </w:pPr>
      <w:r>
        <w:rPr>
          <w:sz w:val="28"/>
          <w:szCs w:val="28"/>
        </w:rPr>
        <w:t>Органы регулирования и надзора: создание правовой среды корпоративного управления и управления риском. Предписывающий или рыночно ориентированный подход к регулированию банковской деятельности.</w:t>
      </w:r>
    </w:p>
    <w:p w:rsidR="003E6ABB" w:rsidRDefault="002076B5">
      <w:pPr>
        <w:pStyle w:val="Style8"/>
        <w:widowControl/>
        <w:ind w:firstLine="709"/>
        <w:rPr>
          <w:sz w:val="28"/>
          <w:szCs w:val="28"/>
        </w:rPr>
      </w:pPr>
      <w:r>
        <w:rPr>
          <w:sz w:val="28"/>
          <w:szCs w:val="28"/>
        </w:rPr>
        <w:t>Роль акционеров в системе корпоративного управления: определение вектора развития банка, избрание компетентного совета директоров. Повышение требований органов надзора к раскрытию информации об акционерах, к правилам лицензирования банков и к личности и репутации самих акционеров. Оценка состава владельцев банка и структуры собственности (концентрированная, дисперсная), содержание устава, реального вклада акционеров в управление банком.</w:t>
      </w:r>
    </w:p>
    <w:p w:rsidR="003E6ABB" w:rsidRDefault="002076B5">
      <w:pPr>
        <w:pStyle w:val="Style8"/>
        <w:widowControl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Совет директоров как ключевой орган управления банком. Полномочия членов совета директоров (наблюдательного совета), его состав, структура комитетов при совете директоров. Задачи совета директоров в области управления рисками банка. Подходы к оценке эффективности совета директоров (достаточность компетенций, доля независимых директоров, объем полномочий, наличие конфликта интересов и т.п.). </w:t>
      </w:r>
    </w:p>
    <w:p w:rsidR="003E6ABB" w:rsidRDefault="002076B5">
      <w:pPr>
        <w:pStyle w:val="Style8"/>
        <w:widowControl/>
        <w:ind w:firstLine="709"/>
        <w:rPr>
          <w:sz w:val="28"/>
          <w:szCs w:val="28"/>
        </w:rPr>
      </w:pPr>
      <w:r>
        <w:rPr>
          <w:sz w:val="28"/>
          <w:szCs w:val="28"/>
        </w:rPr>
        <w:t>Исполнительный менеджмент: ответственность за операции банка и реализацию политики управления рисками. Требования к квалификации и опыту. Обязанности менеджмента, распределение полномочий по управлению банком между советом директоров и менеджментом. Проблема стимулирования менеджмента к проведению осмотрительной политики в интересах всех заинтересованных лиц. Подходы к оценке качества менеджмента.</w:t>
      </w:r>
    </w:p>
    <w:p w:rsidR="003E6ABB" w:rsidRDefault="002076B5">
      <w:pPr>
        <w:pStyle w:val="Style8"/>
        <w:widowControl/>
        <w:ind w:firstLine="709"/>
        <w:rPr>
          <w:sz w:val="28"/>
          <w:szCs w:val="28"/>
        </w:rPr>
      </w:pPr>
      <w:r>
        <w:rPr>
          <w:sz w:val="28"/>
          <w:szCs w:val="28"/>
        </w:rPr>
        <w:t>Комитет по аудиту и внутренние аудиторы: расширение функции Совета директоров в области управления риском. Роль и задачи внутреннего аудита.</w:t>
      </w:r>
    </w:p>
    <w:p w:rsidR="003E6ABB" w:rsidRDefault="002076B5">
      <w:pPr>
        <w:pStyle w:val="Style8"/>
        <w:widowControl/>
        <w:ind w:firstLine="709"/>
        <w:rPr>
          <w:sz w:val="28"/>
          <w:szCs w:val="28"/>
        </w:rPr>
      </w:pPr>
      <w:r>
        <w:rPr>
          <w:sz w:val="28"/>
          <w:szCs w:val="28"/>
        </w:rPr>
        <w:t>Внешние аудиторы: переоценка традиционного подхода к аудиту банков. Их роль в системе корпоративного управления. Проблема повышения их ответственности и объективности.</w:t>
      </w:r>
    </w:p>
    <w:p w:rsidR="003E6ABB" w:rsidRDefault="002076B5">
      <w:pPr>
        <w:pStyle w:val="Style8"/>
        <w:widowControl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Роль общественности в управлении банком. Требования к раскрытию банками информации о состоянии своих дел. Повышение значения внешнего контроля за деятельностью банка со стороны инвесторов, вкладчиков и прочих внешних заинтересованных лиц. </w:t>
      </w:r>
    </w:p>
    <w:p w:rsidR="003E6ABB" w:rsidRDefault="003E6ABB">
      <w:pPr>
        <w:pStyle w:val="Style8"/>
        <w:widowControl/>
        <w:ind w:firstLine="709"/>
        <w:rPr>
          <w:sz w:val="28"/>
          <w:szCs w:val="28"/>
        </w:rPr>
      </w:pPr>
    </w:p>
    <w:p w:rsidR="003E6ABB" w:rsidRDefault="002076B5">
      <w:pPr>
        <w:pStyle w:val="Style8"/>
        <w:widowControl/>
        <w:ind w:firstLine="709"/>
        <w:rPr>
          <w:rStyle w:val="FontStyle72"/>
          <w:sz w:val="28"/>
          <w:szCs w:val="28"/>
        </w:rPr>
      </w:pPr>
      <w:r>
        <w:rPr>
          <w:rStyle w:val="FontStyle72"/>
          <w:sz w:val="28"/>
          <w:szCs w:val="28"/>
        </w:rPr>
        <w:t xml:space="preserve">Тема </w:t>
      </w:r>
      <w:r>
        <w:rPr>
          <w:rStyle w:val="FontStyle58"/>
          <w:sz w:val="28"/>
          <w:szCs w:val="28"/>
        </w:rPr>
        <w:t xml:space="preserve">3. </w:t>
      </w:r>
      <w:r>
        <w:rPr>
          <w:rStyle w:val="FontStyle72"/>
          <w:sz w:val="28"/>
          <w:szCs w:val="28"/>
        </w:rPr>
        <w:t>Кодексы корпоративного управления: международная практика и российский опыт</w:t>
      </w:r>
    </w:p>
    <w:p w:rsidR="003E6ABB" w:rsidRDefault="003E6ABB">
      <w:pPr>
        <w:pStyle w:val="Style8"/>
        <w:widowControl/>
        <w:ind w:firstLine="709"/>
        <w:rPr>
          <w:rStyle w:val="FontStyle72"/>
          <w:sz w:val="28"/>
          <w:szCs w:val="28"/>
        </w:rPr>
      </w:pPr>
    </w:p>
    <w:p w:rsidR="003E6ABB" w:rsidRDefault="002076B5">
      <w:pPr>
        <w:pStyle w:val="Style6"/>
        <w:widowControl/>
        <w:spacing w:line="240" w:lineRule="auto"/>
        <w:ind w:firstLine="709"/>
        <w:jc w:val="both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Предпосылки и история создания кодексов корпоративного управления. Проблема защиты прав и интересов акционеров и инвесторов.</w:t>
      </w:r>
    </w:p>
    <w:p w:rsidR="003E6ABB" w:rsidRDefault="002076B5">
      <w:pPr>
        <w:pStyle w:val="Style6"/>
        <w:widowControl/>
        <w:spacing w:line="240" w:lineRule="auto"/>
        <w:ind w:firstLine="709"/>
        <w:jc w:val="both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Критерии классификации кодексов корпоративного управления: тип органа, инициирующего разработку и принятие кодекса, степень обязательности соблюдения принципов кодекса. Содержание принципа «соблюдай или разъясняй».</w:t>
      </w:r>
    </w:p>
    <w:p w:rsidR="003E6ABB" w:rsidRDefault="002076B5">
      <w:pPr>
        <w:pStyle w:val="Style6"/>
        <w:widowControl/>
        <w:spacing w:line="240" w:lineRule="auto"/>
        <w:ind w:firstLine="709"/>
        <w:jc w:val="both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Сочетание между формальным (жестким) правом, законодательством в области корпоративного управления и кодексами корпоративного управления, носящими обычно рекомендательный характер (т.н. «мягкое право»). Европейский опыт мониторинга применения кодексов корпоративного управления. Проблема всеобщей унификации (гармонизации) правил корпоративного управления в банках.</w:t>
      </w:r>
    </w:p>
    <w:p w:rsidR="003E6ABB" w:rsidRDefault="002076B5">
      <w:pPr>
        <w:pStyle w:val="Style6"/>
        <w:widowControl/>
        <w:spacing w:line="240" w:lineRule="auto"/>
        <w:ind w:firstLine="709"/>
        <w:jc w:val="both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Роль различных участников в процессе разработки и внедрения положения кодекса корпоративного управления (орган надзора, фондовые биржи, СМИ, инвесторы, профессиональные ассоциации).</w:t>
      </w:r>
    </w:p>
    <w:p w:rsidR="003E6ABB" w:rsidRDefault="002076B5">
      <w:pPr>
        <w:pStyle w:val="Style6"/>
        <w:widowControl/>
        <w:spacing w:line="240" w:lineRule="auto"/>
        <w:ind w:firstLine="709"/>
        <w:jc w:val="both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Российский опыт разработки и внедрения национального Кодекса корпоративного управления. Реализация принципа «соблюдай или разъясняй» в российской практике: требования Банка России, сравнение с зарубежным опытом, оценка эффективности.</w:t>
      </w:r>
    </w:p>
    <w:p w:rsidR="003E6ABB" w:rsidRDefault="002076B5">
      <w:pPr>
        <w:pStyle w:val="Style6"/>
        <w:widowControl/>
        <w:spacing w:line="240" w:lineRule="auto"/>
        <w:ind w:firstLine="709"/>
        <w:jc w:val="both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Основные принципы российского Кодекса корпоративного управления. Права акционеров и равенство условий для акционеров при осуществлении ими своих прав. Работа совета директоров общества. Корпоративный секретарь общества. Система вознаграждения членов совета директоров, исполнительных органов и иных ключевых руководящих работников общества. Система управления рисками и внутреннего контроля. Раскрытие информации об обществе, информационная политика общества. Существенные корпоративные действия.</w:t>
      </w:r>
    </w:p>
    <w:p w:rsidR="003E6ABB" w:rsidRDefault="002076B5">
      <w:pPr>
        <w:pStyle w:val="Style6"/>
        <w:widowControl/>
        <w:spacing w:line="240" w:lineRule="auto"/>
        <w:ind w:firstLine="709"/>
        <w:jc w:val="both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Наиболее частые случаи нарушения прав акционеров в России. </w:t>
      </w:r>
    </w:p>
    <w:p w:rsidR="003E6ABB" w:rsidRDefault="003E6ABB">
      <w:pPr>
        <w:pStyle w:val="Style8"/>
        <w:widowControl/>
        <w:ind w:firstLine="709"/>
        <w:rPr>
          <w:sz w:val="28"/>
          <w:szCs w:val="28"/>
        </w:rPr>
      </w:pPr>
    </w:p>
    <w:p w:rsidR="003E6ABB" w:rsidRDefault="002076B5">
      <w:pPr>
        <w:pStyle w:val="Style8"/>
        <w:widowControl/>
        <w:ind w:firstLine="709"/>
        <w:rPr>
          <w:rStyle w:val="FontStyle72"/>
          <w:sz w:val="28"/>
          <w:szCs w:val="28"/>
        </w:rPr>
      </w:pPr>
      <w:r>
        <w:rPr>
          <w:rStyle w:val="FontStyle72"/>
          <w:sz w:val="28"/>
          <w:szCs w:val="28"/>
        </w:rPr>
        <w:t xml:space="preserve">Тема </w:t>
      </w:r>
      <w:r>
        <w:rPr>
          <w:rStyle w:val="FontStyle58"/>
          <w:sz w:val="28"/>
          <w:szCs w:val="28"/>
        </w:rPr>
        <w:t xml:space="preserve">4. </w:t>
      </w:r>
      <w:r>
        <w:rPr>
          <w:rStyle w:val="FontStyle72"/>
          <w:sz w:val="28"/>
          <w:szCs w:val="28"/>
        </w:rPr>
        <w:t xml:space="preserve">Оценка качества корпоративного управления </w:t>
      </w:r>
    </w:p>
    <w:p w:rsidR="003E6ABB" w:rsidRDefault="003E6ABB">
      <w:pPr>
        <w:pStyle w:val="Style8"/>
        <w:widowControl/>
        <w:ind w:firstLine="709"/>
        <w:rPr>
          <w:rStyle w:val="FontStyle72"/>
          <w:sz w:val="28"/>
          <w:szCs w:val="28"/>
        </w:rPr>
      </w:pP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Организации, осуществляющие оценку качества корпоративного управления. Применимые методы для оценки практики корпоративного управления: количественные и/или качественные.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Основные критерии и показатели оценки качества корпоративного управления. Влияние акционеров. Соблюдение прав акционеров. Прозрачность, </w:t>
      </w:r>
      <w:r>
        <w:rPr>
          <w:rStyle w:val="FontStyle73"/>
          <w:sz w:val="28"/>
          <w:szCs w:val="28"/>
        </w:rPr>
        <w:lastRenderedPageBreak/>
        <w:t>аудит и система управления рисками. Эффективность совета директоров, система вознаграждения. Уровень корпоративной социальной ответственности.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Рейтинги корпоративного управления. Подходы агентства «</w:t>
      </w:r>
      <w:r>
        <w:rPr>
          <w:rStyle w:val="FontStyle73"/>
          <w:sz w:val="28"/>
          <w:szCs w:val="28"/>
          <w:lang w:val="en-US"/>
        </w:rPr>
        <w:t>Standard</w:t>
      </w:r>
      <w:r>
        <w:rPr>
          <w:rStyle w:val="FontStyle73"/>
          <w:sz w:val="28"/>
          <w:szCs w:val="28"/>
        </w:rPr>
        <w:t>&amp;</w:t>
      </w:r>
      <w:r>
        <w:rPr>
          <w:rStyle w:val="FontStyle73"/>
          <w:sz w:val="28"/>
          <w:szCs w:val="28"/>
          <w:lang w:val="en-US"/>
        </w:rPr>
        <w:t>Poor</w:t>
      </w:r>
      <w:r>
        <w:rPr>
          <w:rStyle w:val="FontStyle73"/>
          <w:sz w:val="28"/>
          <w:szCs w:val="28"/>
        </w:rPr>
        <w:t>’</w:t>
      </w:r>
      <w:r>
        <w:rPr>
          <w:rStyle w:val="FontStyle73"/>
          <w:sz w:val="28"/>
          <w:szCs w:val="28"/>
          <w:lang w:val="en-US"/>
        </w:rPr>
        <w:t>s</w:t>
      </w:r>
      <w:r>
        <w:rPr>
          <w:rStyle w:val="FontStyle73"/>
          <w:sz w:val="28"/>
          <w:szCs w:val="28"/>
        </w:rPr>
        <w:t>», агентства «Эксперт РА». Рейтинг корпоративного управления от Российского института директоров (РИД) – Национальный рейтинг корпоративного управления (НРКУ). Сходства и отличия. Участие банков в подобных рейтингах. Оценка практики корпоративного управления в российских кредитных организациях, имеющих соответствующие рейтинги.</w:t>
      </w:r>
    </w:p>
    <w:p w:rsidR="003E6ABB" w:rsidRDefault="002076B5">
      <w:pPr>
        <w:pStyle w:val="Style42"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Подходы Банка России к оценке состояния корпоративного управления в кредитных организациях. Письмо № 11-Т от 07.02.2007 «О перечне вопросов для проведения кредитными организациями оценки состояния корпоративного управления». Оценка качества управления банком (глава 4) и оценка прозрачности структуры собственности банка (глава 5) в соответствии с Указанием № 4336-У от 03.04.2017 «Об оценке экономического положения банков». Приложение 1 к письму Банка России от 27.12.2021 № ИН</w:t>
      </w:r>
      <w:r>
        <w:rPr>
          <w:rStyle w:val="FontStyle73"/>
          <w:sz w:val="28"/>
          <w:szCs w:val="28"/>
        </w:rPr>
        <w:noBreakHyphen/>
        <w:t>06</w:t>
      </w:r>
      <w:r>
        <w:rPr>
          <w:rStyle w:val="FontStyle73"/>
          <w:sz w:val="28"/>
          <w:szCs w:val="28"/>
        </w:rPr>
        <w:noBreakHyphen/>
        <w:t>28/102 «Рекомендации по составлению отчета о соблюдении принципов и рекомендаций Кодекса корпоративного управления»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Оценка российской практики корпоративного управления в российских банках по результатам исследований, проводимых Банком России, в </w:t>
      </w:r>
      <w:proofErr w:type="spellStart"/>
      <w:r>
        <w:rPr>
          <w:rStyle w:val="FontStyle73"/>
          <w:sz w:val="28"/>
          <w:szCs w:val="28"/>
        </w:rPr>
        <w:t>т.ч</w:t>
      </w:r>
      <w:proofErr w:type="spellEnd"/>
      <w:r>
        <w:rPr>
          <w:rStyle w:val="FontStyle73"/>
          <w:sz w:val="28"/>
          <w:szCs w:val="28"/>
        </w:rPr>
        <w:t>. по итогам обобщения опросных листов, заполненных крупнейшими банками.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Походы к реализации принципа открытости информационной политики банков в условиях экономических санкций.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Оценка прозрачности российских компаний. Ежегодное исследование российской региональной сети Международного совета по интегрированной отчетности.</w:t>
      </w:r>
    </w:p>
    <w:p w:rsidR="003E6ABB" w:rsidRDefault="003E6ABB">
      <w:pPr>
        <w:pStyle w:val="Style42"/>
        <w:widowControl/>
        <w:spacing w:line="240" w:lineRule="auto"/>
        <w:ind w:firstLine="0"/>
        <w:rPr>
          <w:rStyle w:val="FontStyle73"/>
          <w:sz w:val="28"/>
          <w:szCs w:val="28"/>
        </w:rPr>
      </w:pPr>
    </w:p>
    <w:p w:rsidR="003E6ABB" w:rsidRDefault="002076B5">
      <w:pPr>
        <w:pStyle w:val="Style1"/>
        <w:widowControl/>
        <w:spacing w:line="240" w:lineRule="auto"/>
        <w:ind w:firstLine="709"/>
        <w:jc w:val="both"/>
        <w:rPr>
          <w:rStyle w:val="FontStyle72"/>
          <w:sz w:val="28"/>
          <w:szCs w:val="28"/>
        </w:rPr>
      </w:pPr>
      <w:r>
        <w:rPr>
          <w:rStyle w:val="FontStyle72"/>
          <w:sz w:val="28"/>
          <w:szCs w:val="28"/>
        </w:rPr>
        <w:t xml:space="preserve">Тема </w:t>
      </w:r>
      <w:r>
        <w:rPr>
          <w:rStyle w:val="FontStyle58"/>
          <w:sz w:val="28"/>
          <w:szCs w:val="28"/>
        </w:rPr>
        <w:t xml:space="preserve">5. </w:t>
      </w:r>
      <w:r>
        <w:rPr>
          <w:rStyle w:val="FontStyle72"/>
          <w:sz w:val="28"/>
          <w:szCs w:val="28"/>
        </w:rPr>
        <w:t>Корпоративная социальная ответственность в банковской сфере</w:t>
      </w:r>
    </w:p>
    <w:p w:rsidR="003E6ABB" w:rsidRDefault="003E6ABB">
      <w:pPr>
        <w:pStyle w:val="Style1"/>
        <w:widowControl/>
        <w:spacing w:line="240" w:lineRule="auto"/>
        <w:ind w:firstLine="709"/>
        <w:jc w:val="both"/>
        <w:rPr>
          <w:rStyle w:val="FontStyle72"/>
          <w:sz w:val="28"/>
          <w:szCs w:val="28"/>
        </w:rPr>
      </w:pP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Понятие и основные концепции корпоративной социальной ответственности (КСО). 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Классический подход (М. Фридман): единственная ответственность бизнеса — увеличение прибыли для своих акционеров. 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Теория корпоративного альтруизма (американский Комитет по экономическому развитию): бизнес должен заботиться не только о росте прибыли, но и делать максимально доступным вклад в решение общественных проблем, повышение качества жизни граждан и сообщества, а также в сохранение окружающей среды.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Теория «разумного эгоизма»: затраты на социальные и благотворительные программы сокращают текущую прибыль, но в долгосрочной перспективе создают благоприятное социальное окружение и, следовательно, устойчивые прибыли.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lastRenderedPageBreak/>
        <w:t xml:space="preserve">Модель пирамиды КСО А. </w:t>
      </w:r>
      <w:proofErr w:type="spellStart"/>
      <w:r>
        <w:rPr>
          <w:rStyle w:val="FontStyle73"/>
          <w:sz w:val="28"/>
          <w:szCs w:val="28"/>
        </w:rPr>
        <w:t>Керолла</w:t>
      </w:r>
      <w:proofErr w:type="spellEnd"/>
      <w:r>
        <w:rPr>
          <w:rStyle w:val="FontStyle73"/>
          <w:sz w:val="28"/>
          <w:szCs w:val="28"/>
        </w:rPr>
        <w:t>, основанная на соподчинении экономического, правового, этического и филантропического «уровней» социальной ответственности.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Проблема добровольности вклада бизнеса в увеличение общественного благосостояния для определения корпоративной социальной ответственности.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Структурирование концепции КСО. Три основных компонента направления ее развития: социальные обязательства, социальное реагирование и собственно социальная ответственность.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Преимущества развитой практики КСО для бизнеса. </w:t>
      </w:r>
      <w:proofErr w:type="spellStart"/>
      <w:r>
        <w:rPr>
          <w:rStyle w:val="FontStyle73"/>
          <w:sz w:val="28"/>
          <w:szCs w:val="28"/>
        </w:rPr>
        <w:t>Репутационный</w:t>
      </w:r>
      <w:proofErr w:type="spellEnd"/>
      <w:r>
        <w:rPr>
          <w:rStyle w:val="FontStyle73"/>
          <w:sz w:val="28"/>
          <w:szCs w:val="28"/>
        </w:rPr>
        <w:t xml:space="preserve"> эффект. Выстраивание отношений с заинтересованными сторонами. Внедрение инноваций. Повышение лояльности персонала. 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Направления и инструменты КСО: </w:t>
      </w:r>
    </w:p>
    <w:p w:rsidR="003E6ABB" w:rsidRDefault="002076B5">
      <w:pPr>
        <w:pStyle w:val="Style42"/>
        <w:widowControl/>
        <w:numPr>
          <w:ilvl w:val="0"/>
          <w:numId w:val="1"/>
        </w:numPr>
        <w:spacing w:line="240" w:lineRule="auto"/>
        <w:ind w:left="851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в отношении персонала,</w:t>
      </w:r>
    </w:p>
    <w:p w:rsidR="003E6ABB" w:rsidRDefault="002076B5">
      <w:pPr>
        <w:pStyle w:val="Style42"/>
        <w:widowControl/>
        <w:numPr>
          <w:ilvl w:val="0"/>
          <w:numId w:val="1"/>
        </w:numPr>
        <w:spacing w:line="240" w:lineRule="auto"/>
        <w:ind w:left="851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охрана окружающей среды, </w:t>
      </w:r>
    </w:p>
    <w:p w:rsidR="003E6ABB" w:rsidRDefault="002076B5">
      <w:pPr>
        <w:pStyle w:val="Style42"/>
        <w:widowControl/>
        <w:numPr>
          <w:ilvl w:val="0"/>
          <w:numId w:val="1"/>
        </w:numPr>
        <w:spacing w:line="240" w:lineRule="auto"/>
        <w:ind w:left="851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добросовестные деловые практик, </w:t>
      </w:r>
    </w:p>
    <w:p w:rsidR="003E6ABB" w:rsidRDefault="002076B5">
      <w:pPr>
        <w:pStyle w:val="Style42"/>
        <w:widowControl/>
        <w:numPr>
          <w:ilvl w:val="0"/>
          <w:numId w:val="1"/>
        </w:numPr>
        <w:spacing w:line="240" w:lineRule="auto"/>
        <w:ind w:left="851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отношения с клиентами, </w:t>
      </w:r>
    </w:p>
    <w:p w:rsidR="003E6ABB" w:rsidRDefault="002076B5">
      <w:pPr>
        <w:pStyle w:val="Style42"/>
        <w:widowControl/>
        <w:numPr>
          <w:ilvl w:val="0"/>
          <w:numId w:val="1"/>
        </w:numPr>
        <w:spacing w:line="240" w:lineRule="auto"/>
        <w:ind w:left="851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развитие местных сообществ, </w:t>
      </w:r>
    </w:p>
    <w:p w:rsidR="003E6ABB" w:rsidRDefault="002076B5">
      <w:pPr>
        <w:pStyle w:val="Style42"/>
        <w:widowControl/>
        <w:numPr>
          <w:ilvl w:val="0"/>
          <w:numId w:val="1"/>
        </w:numPr>
        <w:spacing w:line="240" w:lineRule="auto"/>
        <w:ind w:left="851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благотворительность и </w:t>
      </w:r>
      <w:proofErr w:type="spellStart"/>
      <w:r>
        <w:rPr>
          <w:rStyle w:val="FontStyle73"/>
          <w:sz w:val="28"/>
          <w:szCs w:val="28"/>
        </w:rPr>
        <w:t>волонтерство</w:t>
      </w:r>
      <w:proofErr w:type="spellEnd"/>
      <w:r>
        <w:rPr>
          <w:rStyle w:val="FontStyle73"/>
          <w:sz w:val="28"/>
          <w:szCs w:val="28"/>
        </w:rPr>
        <w:t>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Особенности реализации инструментов КСО в банковской сфере. Подходы к оценке уровня КСО в деятельности банков (</w:t>
      </w:r>
      <w:proofErr w:type="spellStart"/>
      <w:r>
        <w:rPr>
          <w:rStyle w:val="FontStyle73"/>
          <w:sz w:val="28"/>
          <w:szCs w:val="28"/>
        </w:rPr>
        <w:t>репутационные</w:t>
      </w:r>
      <w:proofErr w:type="spellEnd"/>
      <w:r>
        <w:rPr>
          <w:rStyle w:val="FontStyle73"/>
          <w:sz w:val="28"/>
          <w:szCs w:val="28"/>
        </w:rPr>
        <w:t xml:space="preserve"> индексы, одно- и многофакторные модели, контент-анализ корпоративных отчетов банков, рейтинги КСО как отражение мнения менеджеров о степени социальной ответственности). Индексы устойчивого развития </w:t>
      </w:r>
      <w:r>
        <w:rPr>
          <w:rStyle w:val="FontStyle73"/>
          <w:sz w:val="28"/>
          <w:szCs w:val="28"/>
          <w:lang w:val="en-US"/>
        </w:rPr>
        <w:t>Dow</w:t>
      </w:r>
      <w:r>
        <w:rPr>
          <w:rStyle w:val="FontStyle73"/>
          <w:sz w:val="28"/>
          <w:szCs w:val="28"/>
        </w:rPr>
        <w:t xml:space="preserve"> </w:t>
      </w:r>
      <w:r>
        <w:rPr>
          <w:rStyle w:val="FontStyle73"/>
          <w:sz w:val="28"/>
          <w:szCs w:val="28"/>
          <w:lang w:val="en-US"/>
        </w:rPr>
        <w:t>Jones</w:t>
      </w:r>
      <w:r>
        <w:rPr>
          <w:rStyle w:val="FontStyle73"/>
          <w:sz w:val="28"/>
          <w:szCs w:val="28"/>
        </w:rPr>
        <w:t xml:space="preserve"> </w:t>
      </w:r>
      <w:r>
        <w:rPr>
          <w:rStyle w:val="FontStyle73"/>
          <w:sz w:val="28"/>
          <w:szCs w:val="28"/>
          <w:lang w:val="en-US"/>
        </w:rPr>
        <w:t>Sustainability</w:t>
      </w:r>
      <w:r>
        <w:rPr>
          <w:rStyle w:val="FontStyle73"/>
          <w:sz w:val="28"/>
          <w:szCs w:val="28"/>
        </w:rPr>
        <w:t xml:space="preserve"> </w:t>
      </w:r>
      <w:r>
        <w:rPr>
          <w:rStyle w:val="FontStyle73"/>
          <w:sz w:val="28"/>
          <w:szCs w:val="28"/>
          <w:lang w:val="en-US"/>
        </w:rPr>
        <w:t>Index</w:t>
      </w:r>
      <w:r>
        <w:rPr>
          <w:rStyle w:val="FontStyle73"/>
          <w:sz w:val="28"/>
          <w:szCs w:val="28"/>
        </w:rPr>
        <w:t>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Оценка социально ответственного поведения российских банков. Рейтинг банков по степени развития практики КСО: зарубежный опыт и российская практика.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Стандарты и руководства в области корпоративной социальной ответственности (</w:t>
      </w:r>
      <w:r>
        <w:rPr>
          <w:rStyle w:val="FontStyle73"/>
          <w:sz w:val="28"/>
          <w:szCs w:val="28"/>
          <w:lang w:val="en-US"/>
        </w:rPr>
        <w:t>ISO</w:t>
      </w:r>
      <w:r>
        <w:rPr>
          <w:rStyle w:val="FontStyle73"/>
          <w:sz w:val="28"/>
          <w:szCs w:val="28"/>
        </w:rPr>
        <w:t xml:space="preserve">:26000 и др.). </w:t>
      </w:r>
    </w:p>
    <w:p w:rsidR="003E6ABB" w:rsidRDefault="002076B5">
      <w:pPr>
        <w:pStyle w:val="Style42"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Назначение нефинансовой отчетности. Участие российских банков в практике подготовки нефинансовой отчетности. Национальный регистр нефинансовых отчетов (РСПП).</w:t>
      </w:r>
      <w:r>
        <w:rPr>
          <w:sz w:val="28"/>
          <w:szCs w:val="28"/>
        </w:rPr>
        <w:t xml:space="preserve"> </w:t>
      </w:r>
      <w:r>
        <w:rPr>
          <w:rStyle w:val="FontStyle73"/>
          <w:sz w:val="28"/>
          <w:szCs w:val="28"/>
        </w:rPr>
        <w:t>Информационное письмо Банка России от 13.06.2023 № ИН-02-28/44 «О рекомендациях по раскрытию финансовыми организациями информации в области устойчивого развития».</w:t>
      </w:r>
      <w:r>
        <w:rPr>
          <w:sz w:val="28"/>
          <w:szCs w:val="28"/>
        </w:rPr>
        <w:t xml:space="preserve"> </w:t>
      </w:r>
      <w:r>
        <w:rPr>
          <w:rStyle w:val="FontStyle73"/>
          <w:sz w:val="28"/>
          <w:szCs w:val="28"/>
        </w:rPr>
        <w:t>Информационное письмо Банка России от 12.07.2021 № ИН-06-28/49 «О рекомендациях по раскрытию публичными акционерными обществами нефинансовой информации, связанной с деятельностью таких обществ».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Проблемы распространения лучших практик КСО в российском банковском секторе. Направления их совершенствования. </w:t>
      </w:r>
    </w:p>
    <w:p w:rsidR="003E6ABB" w:rsidRDefault="003E6ABB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b/>
          <w:sz w:val="28"/>
          <w:szCs w:val="28"/>
        </w:rPr>
      </w:pPr>
      <w:r>
        <w:rPr>
          <w:rStyle w:val="FontStyle73"/>
          <w:b/>
          <w:sz w:val="28"/>
          <w:szCs w:val="28"/>
        </w:rPr>
        <w:t>Тема 6. Управление персоналом коммерческого банка</w:t>
      </w:r>
    </w:p>
    <w:p w:rsidR="003E6ABB" w:rsidRDefault="003E6ABB">
      <w:pPr>
        <w:pStyle w:val="Style42"/>
        <w:widowControl/>
        <w:spacing w:line="240" w:lineRule="auto"/>
        <w:ind w:firstLine="709"/>
        <w:rPr>
          <w:rStyle w:val="FontStyle73"/>
          <w:b/>
          <w:sz w:val="28"/>
          <w:szCs w:val="28"/>
        </w:rPr>
      </w:pP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Особенности и структура банковского персонала. Специфика банковской деятельности и требования к банковскому персоналу. Его значение для эффективной работы банка.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lastRenderedPageBreak/>
        <w:t xml:space="preserve">Классификация банковского персонала. 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Планирование потребности в персонале. Задачи планирования, оценка текущей структуры. Показатели оценки эффективности: чистая прибыль на 1 сотрудника, прибыль бизнес-подразделения на 1 рубль экономического капитала (методика </w:t>
      </w:r>
      <w:r>
        <w:rPr>
          <w:rStyle w:val="FontStyle73"/>
          <w:sz w:val="28"/>
          <w:szCs w:val="28"/>
          <w:lang w:val="en-US"/>
        </w:rPr>
        <w:t>RAROC</w:t>
      </w:r>
      <w:r>
        <w:rPr>
          <w:rStyle w:val="FontStyle73"/>
          <w:sz w:val="28"/>
          <w:szCs w:val="28"/>
        </w:rPr>
        <w:t>), показатель операционной эффективности (</w:t>
      </w:r>
      <w:r>
        <w:rPr>
          <w:rStyle w:val="FontStyle73"/>
          <w:sz w:val="28"/>
          <w:szCs w:val="28"/>
          <w:lang w:val="en-US"/>
        </w:rPr>
        <w:t>cost</w:t>
      </w:r>
      <w:r>
        <w:rPr>
          <w:rStyle w:val="FontStyle73"/>
          <w:sz w:val="28"/>
          <w:szCs w:val="28"/>
        </w:rPr>
        <w:t>-</w:t>
      </w:r>
      <w:r>
        <w:rPr>
          <w:rStyle w:val="FontStyle73"/>
          <w:sz w:val="28"/>
          <w:szCs w:val="28"/>
          <w:lang w:val="en-US"/>
        </w:rPr>
        <w:t>to</w:t>
      </w:r>
      <w:r>
        <w:rPr>
          <w:rStyle w:val="FontStyle73"/>
          <w:sz w:val="28"/>
          <w:szCs w:val="28"/>
        </w:rPr>
        <w:t>-</w:t>
      </w:r>
      <w:r>
        <w:rPr>
          <w:rStyle w:val="FontStyle73"/>
          <w:sz w:val="28"/>
          <w:szCs w:val="28"/>
          <w:lang w:val="en-US"/>
        </w:rPr>
        <w:t>income</w:t>
      </w:r>
      <w:r>
        <w:rPr>
          <w:rStyle w:val="FontStyle73"/>
          <w:sz w:val="28"/>
          <w:szCs w:val="28"/>
        </w:rPr>
        <w:t xml:space="preserve"> </w:t>
      </w:r>
      <w:r>
        <w:rPr>
          <w:rStyle w:val="FontStyle73"/>
          <w:sz w:val="28"/>
          <w:szCs w:val="28"/>
          <w:lang w:val="en-US"/>
        </w:rPr>
        <w:t>ratio</w:t>
      </w:r>
      <w:r>
        <w:rPr>
          <w:rStyle w:val="FontStyle73"/>
          <w:sz w:val="28"/>
          <w:szCs w:val="28"/>
        </w:rPr>
        <w:t xml:space="preserve">). 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Организация планирования: централизованный принцип и дивизионный принцип. Административное и функциональное подчинение работников сетевых подразделений банка.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Подбор и наем персонала. Оценка банковского персонала (критерии и методы оценки, периодичность и виды оценок).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Проблема мотивации труда работников банка и стимулирования их к проведению осмотрительной политики. Основные и дополнительные формы оплаты труда в банках. Опционные и социальные программы. Моральное поощрение.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Принципы разумной практики вознаграждения (Совет по финансовой стабильности, 2009, 2018). Эффективное управление вознаграждением с учетом принимаемых рисков. Эффективный надзор и обязательства перед заинтересованными лицами. 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Актуальный отчет Совета по финансовой стабильности о состоянии внедрения на практике Принципов разумной практики вознаграждения.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Роль органов надзора в реализации Принципов разумной практики вознаграждения.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Инструкция Банка России № 154-И от 07.06.2014 «О порядке оценки системы оплаты труда в кредитной организации и порядке направления в кредитную организацию предписания об устранении нарушения в ее системе оплаты труда». Обеспечение соответствия системы оплаты труда кредитной организации характеру и масштабу совершаемых ею операций, результатам ее деятельности, уровню и сочетанию принимаемых рисков.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Развитие персонала. Задачи и основные инструменты. Адаптация новых сотрудников. Институт наставничества. Формы обучения и повышения квалификации. </w:t>
      </w:r>
    </w:p>
    <w:p w:rsidR="003E6ABB" w:rsidRDefault="002076B5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Этика банков и банковская культура. Понятие, назначение и факторы формирования. Элементы банковской культуры. Доклад «Банковское поведение и культура. Призыв к устойчивой и всеобъемлющей реформе» (Группа тридцати, 2015). </w:t>
      </w:r>
    </w:p>
    <w:p w:rsidR="003E6ABB" w:rsidRDefault="003E6ABB">
      <w:pPr>
        <w:pStyle w:val="Style42"/>
        <w:widowControl/>
        <w:spacing w:line="240" w:lineRule="auto"/>
        <w:ind w:firstLine="709"/>
        <w:rPr>
          <w:rStyle w:val="FontStyle73"/>
          <w:sz w:val="28"/>
          <w:szCs w:val="28"/>
        </w:rPr>
      </w:pPr>
    </w:p>
    <w:p w:rsidR="003E6ABB" w:rsidRDefault="002076B5">
      <w:pPr>
        <w:pStyle w:val="2"/>
        <w:spacing w:before="280" w:after="280"/>
      </w:pPr>
      <w:bookmarkStart w:id="7" w:name="_Toc159491106"/>
      <w:r>
        <w:t>5.2. Учебно-тематический план</w:t>
      </w:r>
      <w:bookmarkEnd w:id="7"/>
    </w:p>
    <w:p w:rsidR="003E6ABB" w:rsidRDefault="002076B5">
      <w:pPr>
        <w:pStyle w:val="Default"/>
        <w:keepNext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0"/>
        <w:gridCol w:w="2000"/>
        <w:gridCol w:w="863"/>
        <w:gridCol w:w="874"/>
        <w:gridCol w:w="947"/>
        <w:gridCol w:w="1585"/>
        <w:gridCol w:w="1197"/>
        <w:gridCol w:w="1721"/>
      </w:tblGrid>
      <w:tr w:rsidR="003E6ABB"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 (разделов) дисциплины</w:t>
            </w:r>
          </w:p>
        </w:tc>
        <w:tc>
          <w:tcPr>
            <w:tcW w:w="5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Трудоемкость в часах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Формы текущего контроля успеваемости</w:t>
            </w:r>
          </w:p>
        </w:tc>
      </w:tr>
      <w:tr w:rsidR="003E6ABB"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3E6ABB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3E6ABB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Контактная работа * - Аудиторная работа</w:t>
            </w:r>
          </w:p>
        </w:tc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</w:p>
        </w:tc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3E6ABB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ABB"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3E6ABB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3E6ABB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3E6ABB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Лекции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Семинары,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практические   занятия</w:t>
            </w:r>
          </w:p>
        </w:tc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3E6ABB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3E6ABB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ABB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Понятие и принципы корпоративного управления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3E6ABB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Участники и инфраструктура корпоративного управления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дебаты</w:t>
            </w:r>
          </w:p>
        </w:tc>
      </w:tr>
      <w:tr w:rsidR="003E6ABB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Кодексы корпоративного управления: международная практика и российский опыт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работа, опрос, дебаты</w:t>
            </w:r>
          </w:p>
        </w:tc>
      </w:tr>
      <w:tr w:rsidR="003E6ABB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Оценка качества корпоративного управления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разбор практико-ориентированного задания </w:t>
            </w:r>
          </w:p>
        </w:tc>
      </w:tr>
      <w:tr w:rsidR="003E6ABB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Корпоративная социальная ответственность в банковской сфере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дебаты, решение ситуационных задач </w:t>
            </w:r>
          </w:p>
        </w:tc>
      </w:tr>
      <w:tr w:rsidR="003E6ABB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Управление персоналом коммерческого банка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решение ситуационных задач</w:t>
            </w:r>
          </w:p>
        </w:tc>
      </w:tr>
      <w:tr w:rsidR="003E6ABB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3E6ABB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3E6ABB">
        <w:trPr>
          <w:trHeight w:val="94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3E6ABB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B" w:rsidRDefault="003E6ABB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6ABB" w:rsidRDefault="002076B5">
      <w:pPr>
        <w:pStyle w:val="ae"/>
        <w:keepNext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3E6ABB" w:rsidRDefault="003E6ABB">
      <w:pPr>
        <w:pStyle w:val="Default"/>
        <w:spacing w:line="360" w:lineRule="auto"/>
        <w:ind w:firstLine="709"/>
        <w:jc w:val="both"/>
      </w:pPr>
    </w:p>
    <w:p w:rsidR="003E6ABB" w:rsidRDefault="002076B5">
      <w:pPr>
        <w:pStyle w:val="2"/>
        <w:spacing w:before="280" w:after="280"/>
      </w:pPr>
      <w:bookmarkStart w:id="8" w:name="_Toc159491107"/>
      <w:r>
        <w:lastRenderedPageBreak/>
        <w:t>5.3. Содержание семинаров, практических занятий</w:t>
      </w:r>
      <w:bookmarkEnd w:id="8"/>
    </w:p>
    <w:p w:rsidR="003E6ABB" w:rsidRDefault="002076B5">
      <w:pPr>
        <w:pStyle w:val="Default"/>
        <w:keepNext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22"/>
        <w:tblW w:w="9627" w:type="dxa"/>
        <w:tblInd w:w="-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893"/>
        <w:gridCol w:w="4785"/>
        <w:gridCol w:w="2949"/>
      </w:tblGrid>
      <w:tr w:rsidR="003E6ABB">
        <w:trPr>
          <w:tblHeader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ABB" w:rsidRDefault="002076B5">
            <w:pPr>
              <w:keepNext/>
              <w:widowControl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ABB" w:rsidRDefault="002076B5">
            <w:pPr>
              <w:keepNext/>
              <w:widowControl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:rsidR="003E6ABB" w:rsidRDefault="003E6ABB">
            <w:pPr>
              <w:keepNext/>
              <w:widowControl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3E6ABB">
        <w:tc>
          <w:tcPr>
            <w:tcW w:w="1893" w:type="dxa"/>
            <w:tcBorders>
              <w:left w:val="single" w:sz="4" w:space="0" w:color="000000"/>
              <w:bottom w:val="single" w:sz="4" w:space="0" w:color="000000"/>
            </w:tcBorders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Понятие и принципы корпоративного управления</w:t>
            </w:r>
          </w:p>
        </w:tc>
        <w:tc>
          <w:tcPr>
            <w:tcW w:w="4785" w:type="dxa"/>
            <w:tcBorders>
              <w:left w:val="single" w:sz="4" w:space="0" w:color="000000"/>
              <w:bottom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защиты интересов акционеров и инвесторов как один из основных мотивов формирования правил корпоративного управления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цели корпоративного управления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каких форм предпринимательской деятельности принципы корпоративного управления не актуальны?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Различия между управлением банком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management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корпоративным управлением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corporate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governance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корпоративного управления в банке с базовыми концепциями финансового менеджмента (портфельная теория, теория структуры капитала, теория агентских отношений)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обновления принципов корпоративного управления (ОЭСР и БКБН издали в 2015 г. новые версии своих рекомендаций). Какие изменения были внесены?</w:t>
            </w:r>
          </w:p>
          <w:p w:rsidR="003E6ABB" w:rsidRDefault="00BA694C">
            <w:pPr>
              <w:keepNext/>
              <w:widowControl w:val="0"/>
              <w:spacing w:after="0" w:line="240" w:lineRule="auto"/>
              <w:ind w:left="240"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Рекомендуемые источники:</w:t>
            </w:r>
          </w:p>
          <w:p w:rsidR="00BA694C" w:rsidRDefault="00BA694C" w:rsidP="00BA694C">
            <w:pPr>
              <w:keepNext/>
              <w:widowControl w:val="0"/>
              <w:spacing w:after="0" w:line="240" w:lineRule="auto"/>
              <w:ind w:left="240"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8: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24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нормативно-правовые акты: 7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24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рекомендуемая литература: 1, 2, 5</w:t>
            </w:r>
          </w:p>
          <w:p w:rsidR="003E6ABB" w:rsidRDefault="00BA694C">
            <w:pPr>
              <w:keepNext/>
              <w:widowControl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9: 1-10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со студентами различных трактовок корпоративного управления, а также принципов корпоративного управления, принятых ОЭСР, истории из изменения.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 – сравнить общие (ОЭСР) и частные принципы (БКБН) корпоративного управления, предложенные специально для банков, и выделить отличительные принципы для банковской деятельности.</w:t>
            </w:r>
          </w:p>
        </w:tc>
      </w:tr>
      <w:tr w:rsidR="003E6ABB">
        <w:tc>
          <w:tcPr>
            <w:tcW w:w="1893" w:type="dxa"/>
            <w:tcBorders>
              <w:left w:val="single" w:sz="4" w:space="0" w:color="000000"/>
              <w:bottom w:val="single" w:sz="4" w:space="0" w:color="000000"/>
            </w:tcBorders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Участники и инфраструктура корпоративного управления</w:t>
            </w:r>
          </w:p>
        </w:tc>
        <w:tc>
          <w:tcPr>
            <w:tcW w:w="4785" w:type="dxa"/>
            <w:tcBorders>
              <w:left w:val="single" w:sz="4" w:space="0" w:color="000000"/>
              <w:bottom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особенности риск-ориентированного подхода к организации банковского надзора, его преимущества/ недостатки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структура акционерного капитала (концентрированная, дисперсная) в большей степени способствует целям устойчивого развития банка в долгосрочной перспективе?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оценки степени участия акционеров в управлении банком 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Почему, по мнению многих экспертов, наличие сильного, высокопрофессионального состава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управляющих (менеджеров) при слабом, недостаточно инициативном и квалифицированном Совете директоров зачастую приводит к появлению проблем у банка?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оценки эффективности работы совета директоров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Способы, инструменты повышения ответственности менеджмента и членов Совета директоров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Существует ли/ должно ли существовать отличие в уровне ответственности менеджеров банков с государственным участием?</w:t>
            </w:r>
          </w:p>
          <w:p w:rsidR="003E6ABB" w:rsidRDefault="003E6ABB">
            <w:pPr>
              <w:keepNext/>
              <w:widowControl w:val="0"/>
              <w:spacing w:after="0" w:line="240" w:lineRule="auto"/>
              <w:ind w:left="240"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BA694C" w:rsidRDefault="002076B5">
            <w:pPr>
              <w:keepNext/>
              <w:widowControl w:val="0"/>
              <w:spacing w:after="0" w:line="240" w:lineRule="auto"/>
              <w:ind w:left="240"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Рекомендуемые источники</w:t>
            </w:r>
            <w:r w:rsidR="00BA69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: </w:t>
            </w:r>
          </w:p>
          <w:p w:rsidR="003E6ABB" w:rsidRDefault="00BA694C" w:rsidP="00BA694C">
            <w:pPr>
              <w:keepNext/>
              <w:widowControl w:val="0"/>
              <w:spacing w:after="0" w:line="240" w:lineRule="auto"/>
              <w:ind w:left="240"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8:</w:t>
            </w:r>
            <w:r w:rsidR="002076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24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нормативно-правовые акты: 7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24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рекомендуемая литература: 1</w:t>
            </w:r>
          </w:p>
          <w:p w:rsidR="003E6ABB" w:rsidRDefault="00BA694C">
            <w:pPr>
              <w:keepNext/>
              <w:widowControl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9: 1-10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Обсуждение со студентами роли каждого из участников корпоративного управления и способов оценки их влияния.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задание – проанализировать и оценить деятельность различных участников процесса корпоративного управления на материалах российских банков, сравнить ее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рекомендуемыми БКБН принципами.</w:t>
            </w:r>
          </w:p>
        </w:tc>
      </w:tr>
      <w:tr w:rsidR="003E6ABB">
        <w:tc>
          <w:tcPr>
            <w:tcW w:w="1893" w:type="dxa"/>
            <w:tcBorders>
              <w:left w:val="single" w:sz="4" w:space="0" w:color="000000"/>
              <w:bottom w:val="single" w:sz="4" w:space="0" w:color="000000"/>
            </w:tcBorders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3. Кодексы корпоративного управления: международная практика и российский опыт</w:t>
            </w:r>
          </w:p>
        </w:tc>
        <w:tc>
          <w:tcPr>
            <w:tcW w:w="4785" w:type="dxa"/>
            <w:tcBorders>
              <w:left w:val="single" w:sz="4" w:space="0" w:color="000000"/>
              <w:bottom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Предпосылки разработки первых кодексов корпоративного управления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Существует ли универсальная модель корпоративного управления для любого банка?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в последние годы в странах ЕС наблюдается тенденция поглощения законодательством положений национальных кодексов корпоративного управления? К каким положительным и негативным последствиям это может привести?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реализации принципа «соблюдай или объясняй» в российском банковском секторе, их соответствие лучшей зарубежной практике 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примеры нарушения прав акционеров в России</w:t>
            </w:r>
          </w:p>
          <w:p w:rsidR="003E6ABB" w:rsidRDefault="003E6ABB">
            <w:pPr>
              <w:keepNext/>
              <w:widowControl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6ABB" w:rsidRDefault="00BA694C">
            <w:pPr>
              <w:keepNext/>
              <w:widowControl w:val="0"/>
              <w:spacing w:after="0" w:line="240" w:lineRule="auto"/>
              <w:ind w:left="240"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:rsidR="00BA694C" w:rsidRDefault="00BA694C" w:rsidP="00BA694C">
            <w:pPr>
              <w:keepNext/>
              <w:widowControl w:val="0"/>
              <w:spacing w:after="0" w:line="240" w:lineRule="auto"/>
              <w:ind w:left="240"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8: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24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нормативно-правовые акты: 3, 4, 5, 6, 7 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24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рекомендуемая литература: 1</w:t>
            </w:r>
          </w:p>
          <w:p w:rsidR="003E6ABB" w:rsidRDefault="00BA694C">
            <w:pPr>
              <w:keepNext/>
              <w:widowControl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9: 1-10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со студентами различных подходов к степени обязательности соблюдения принципов национальных кодексов корпоративного управления.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дискуссии в форме дебатов на тему «Кодексы корпоративного управления: основа для саморегулирования или документ, требующий обязательного исполнения и мониторинга?».</w:t>
            </w:r>
          </w:p>
        </w:tc>
      </w:tr>
      <w:tr w:rsidR="003E6ABB">
        <w:tc>
          <w:tcPr>
            <w:tcW w:w="1893" w:type="dxa"/>
            <w:tcBorders>
              <w:left w:val="single" w:sz="4" w:space="0" w:color="000000"/>
              <w:bottom w:val="single" w:sz="4" w:space="0" w:color="000000"/>
            </w:tcBorders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4. Оценка качества корпоративного управления</w:t>
            </w:r>
          </w:p>
        </w:tc>
        <w:tc>
          <w:tcPr>
            <w:tcW w:w="4785" w:type="dxa"/>
            <w:tcBorders>
              <w:left w:val="single" w:sz="4" w:space="0" w:color="000000"/>
              <w:bottom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и отличительные признаки различных рейтинговых методик для оценки качества корпоративного управления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Подходы Банка России к оценке качества корпоративного управления как одного из элементов комплексной оценки экономического положения банков,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 достоинства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недостатки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Стимулы и инструменты воздействия со стороны регулятора, способные привести к улучшению качества корпоративного управления в российских банках</w:t>
            </w:r>
          </w:p>
          <w:p w:rsidR="003E6ABB" w:rsidRDefault="003E6ABB">
            <w:pPr>
              <w:keepNext/>
              <w:widowControl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6ABB" w:rsidRDefault="00BA694C">
            <w:pPr>
              <w:keepNext/>
              <w:widowControl w:val="0"/>
              <w:spacing w:after="0" w:line="240" w:lineRule="auto"/>
              <w:ind w:left="240"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Рекомендуемые источники:</w:t>
            </w:r>
          </w:p>
          <w:p w:rsidR="00BA694C" w:rsidRDefault="00BA694C" w:rsidP="00BA694C">
            <w:pPr>
              <w:keepNext/>
              <w:widowControl w:val="0"/>
              <w:spacing w:after="0" w:line="240" w:lineRule="auto"/>
              <w:ind w:left="240"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8: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24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нормативно-правовые акты: 2, 8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24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рекомендуемая литература: 1, 4</w:t>
            </w:r>
          </w:p>
          <w:p w:rsidR="003E6ABB" w:rsidRDefault="00BA694C">
            <w:pPr>
              <w:keepNext/>
              <w:widowControl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9: 1-10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со студентами подходов к оценке качества корпоративного управления (количественные и качественные методы),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рейтинговых методик (рейтинги «Эксперт РА», Российского института директоров) и подходов Банка России. Обсуждение их достоинств и недостатков.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дискуссии в форме дебатов на тему «Существует ли положительная связь между качеством корпоративного управления и финансовыми показателями банка?».</w:t>
            </w:r>
          </w:p>
          <w:p w:rsidR="003E6ABB" w:rsidRDefault="003E6ABB">
            <w:pPr>
              <w:keepNext/>
              <w:widowControl w:val="0"/>
              <w:tabs>
                <w:tab w:val="left" w:pos="412"/>
              </w:tabs>
              <w:spacing w:after="0" w:line="240" w:lineRule="auto"/>
              <w:ind w:left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ABB">
        <w:tc>
          <w:tcPr>
            <w:tcW w:w="1893" w:type="dxa"/>
            <w:tcBorders>
              <w:left w:val="single" w:sz="4" w:space="0" w:color="000000"/>
              <w:bottom w:val="single" w:sz="4" w:space="0" w:color="000000"/>
            </w:tcBorders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Корпоративная социальная ответственность в банковской сфере</w:t>
            </w:r>
          </w:p>
        </w:tc>
        <w:tc>
          <w:tcPr>
            <w:tcW w:w="4785" w:type="dxa"/>
            <w:tcBorders>
              <w:left w:val="single" w:sz="4" w:space="0" w:color="000000"/>
              <w:bottom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Насколько применима сегодня модель пирамиды КСО А. Кэрролла? Почему?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Различия между социальными обязательствами, социальным реагированием и социальной ответственностью в рамках структурированной концепции КСО. Приведите примеры из банковской практики?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и способы социально ответственного поведения банка в разрезе каждого из направлений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Является ли большой объем расходов на проведение благотворительных мероприятий признаком развитой практики КСО? Почему?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реализации банком сильной практики в области КСО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составления и регулярной публикации нефинансовой отчетности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российских банков 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бизнес-модели этических банков. Почему все этические банки являются малыми и средними в своих национальных банковских системах? Способны ли они войти в число крупных банков?</w:t>
            </w:r>
          </w:p>
          <w:p w:rsidR="003E6ABB" w:rsidRDefault="003E6ABB">
            <w:pPr>
              <w:keepNext/>
              <w:widowControl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6ABB" w:rsidRDefault="002076B5">
            <w:pPr>
              <w:keepNext/>
              <w:widowControl w:val="0"/>
              <w:spacing w:after="0" w:line="240" w:lineRule="auto"/>
              <w:ind w:left="240"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Рекомендуемые источники </w:t>
            </w:r>
          </w:p>
          <w:p w:rsidR="00BA694C" w:rsidRDefault="00BA694C">
            <w:pPr>
              <w:keepNext/>
              <w:widowControl w:val="0"/>
              <w:spacing w:after="0" w:line="240" w:lineRule="auto"/>
              <w:ind w:left="240"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8: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24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нормативно-правовые акты: 9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24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рекомендуемая литература: 1, 3</w:t>
            </w:r>
          </w:p>
          <w:p w:rsidR="003E6ABB" w:rsidRDefault="00BA694C">
            <w:pPr>
              <w:keepNext/>
              <w:widowControl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9: 1-10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Обсуждение со студентами различных практических примеров из российской и зарубежной банковской практики в области КСО, а также возможных методик оценки степени социально ответственного поведения банка. 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результатов исследований студентов и преподавателей университета по вопросам измерения и анализа динамики уровня КСО крупнейших российских банков. 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примера (ситуационная задача) социально ориентированных банков, этических банков, проведение сравнительного анализа практик корпоративного управления, политики КСО и финансовых показателей этических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Triodos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APS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Cultura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Sparebank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пр.) и традиционных банков.</w:t>
            </w:r>
          </w:p>
        </w:tc>
      </w:tr>
      <w:tr w:rsidR="003E6ABB">
        <w:tc>
          <w:tcPr>
            <w:tcW w:w="1893" w:type="dxa"/>
            <w:tcBorders>
              <w:left w:val="single" w:sz="4" w:space="0" w:color="000000"/>
              <w:bottom w:val="single" w:sz="4" w:space="0" w:color="000000"/>
            </w:tcBorders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6. Управление персоналом коммерческого банка</w:t>
            </w:r>
          </w:p>
        </w:tc>
        <w:tc>
          <w:tcPr>
            <w:tcW w:w="4785" w:type="dxa"/>
            <w:tcBorders>
              <w:left w:val="single" w:sz="4" w:space="0" w:color="000000"/>
              <w:bottom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Отличительные особенности   банковского персонала. Требования, предъявляемые к работникам кредитных организаций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рекомендации Совета по финансовой стабильности в области политики вознаграждения в банках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российского ККУ в отношении т.н. «золотых парашютов» (выплаты менеджерам при досрочном расторжении трудового договора)? Соответствует ли они рекомендациям БКБН?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банковской культуры: основные трактовки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в области развития банковской культуры в докладе «Группы тридцати» «Банковское поведение и культура. Призыв к устойчивой и всеобъемлющей реформе»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банковской культуры в обеспечении финансовой устойчивости кредитной организации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формирования высокой банковской культуры</w:t>
            </w:r>
          </w:p>
          <w:p w:rsidR="003E6ABB" w:rsidRDefault="003E6ABB">
            <w:pPr>
              <w:keepNext/>
              <w:widowControl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6ABB" w:rsidRDefault="002076B5">
            <w:pPr>
              <w:keepNext/>
              <w:widowControl w:val="0"/>
              <w:spacing w:after="0" w:line="240" w:lineRule="auto"/>
              <w:ind w:left="240"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Рекомендуемые источники </w:t>
            </w:r>
          </w:p>
          <w:p w:rsidR="00BA694C" w:rsidRDefault="00BA694C">
            <w:pPr>
              <w:keepNext/>
              <w:widowControl w:val="0"/>
              <w:spacing w:after="0" w:line="240" w:lineRule="auto"/>
              <w:ind w:left="240"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8: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51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нормативно-правовые акты: 1, 2, 3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3"/>
              </w:numPr>
              <w:spacing w:after="0" w:line="240" w:lineRule="auto"/>
              <w:ind w:left="51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рекомендуемая литература: 1, 2</w:t>
            </w:r>
          </w:p>
          <w:p w:rsidR="003E6ABB" w:rsidRPr="00BA694C" w:rsidRDefault="00BA694C" w:rsidP="00BA694C">
            <w:pPr>
              <w:keepNext/>
              <w:widowControl w:val="0"/>
              <w:spacing w:after="0" w:line="240" w:lineRule="auto"/>
              <w:ind w:left="15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9: 1-10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со студентами различных практических примеров из российской и зарубежной банковской практики в области мотивации менеджеров высшего звена и совета директоров кредитных организаций, достоинств и недостатков опционных программ и премирования акциями банка. 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2"/>
              </w:numPr>
              <w:tabs>
                <w:tab w:val="left" w:pos="412"/>
              </w:tabs>
              <w:spacing w:after="0"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ситуационных задач относительно различных политик формирования вознаграждения в российских и зарубежных банках на основе публичных данных.</w:t>
            </w:r>
          </w:p>
        </w:tc>
      </w:tr>
    </w:tbl>
    <w:p w:rsidR="003E6ABB" w:rsidRDefault="003E6ABB">
      <w:pPr>
        <w:pStyle w:val="Default"/>
        <w:spacing w:line="360" w:lineRule="auto"/>
        <w:ind w:firstLine="709"/>
        <w:jc w:val="right"/>
        <w:rPr>
          <w:b/>
          <w:bCs/>
          <w:sz w:val="28"/>
          <w:szCs w:val="28"/>
        </w:rPr>
      </w:pPr>
    </w:p>
    <w:p w:rsidR="003E6ABB" w:rsidRDefault="002076B5">
      <w:pPr>
        <w:pStyle w:val="1"/>
        <w:spacing w:before="280" w:after="280"/>
      </w:pPr>
      <w:bookmarkStart w:id="9" w:name="_Toc159491108"/>
      <w:r>
        <w:t>6. Перечень учебно-методического обеспечения для самостоятельной работы обучающихся по дисциплине</w:t>
      </w:r>
      <w:bookmarkEnd w:id="9"/>
      <w:r>
        <w:t xml:space="preserve"> </w:t>
      </w:r>
    </w:p>
    <w:p w:rsidR="003E6ABB" w:rsidRDefault="002076B5">
      <w:pPr>
        <w:pStyle w:val="2"/>
        <w:spacing w:before="280" w:after="280"/>
      </w:pPr>
      <w:bookmarkStart w:id="10" w:name="_Toc159491109"/>
      <w:r>
        <w:t>6.1. 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3E6ABB" w:rsidRDefault="002076B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цель внеаудиторной самостоятельной работы студентов магистратуры при изучении дисциплины – закрепить теоретические знания, полученные в ходе лекционных занятий, а также сформировать навыки поиска и анализа информации по проблемам корпоративного управления в коммерческом банке. </w:t>
      </w:r>
    </w:p>
    <w:p w:rsidR="003E6ABB" w:rsidRDefault="002076B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Внеаудиторная самостоятельная работа магистранта в процессе освоения дисциплины включает:</w:t>
      </w:r>
    </w:p>
    <w:p w:rsidR="003E6ABB" w:rsidRDefault="002076B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изучение основной и дополнительной литературы по темам дисциплины;</w:t>
      </w:r>
    </w:p>
    <w:p w:rsidR="003E6ABB" w:rsidRDefault="002076B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изучение докладов, обзоров и рекомендаций, подготовленных международными организациями, а также </w:t>
      </w:r>
      <w:proofErr w:type="spellStart"/>
      <w:r>
        <w:rPr>
          <w:sz w:val="28"/>
          <w:szCs w:val="28"/>
        </w:rPr>
        <w:t>интернет-ресурсов</w:t>
      </w:r>
      <w:proofErr w:type="spellEnd"/>
      <w:r>
        <w:rPr>
          <w:sz w:val="28"/>
          <w:szCs w:val="28"/>
        </w:rPr>
        <w:t>;</w:t>
      </w:r>
    </w:p>
    <w:p w:rsidR="003E6ABB" w:rsidRDefault="002076B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подготовку к практическим и семинарским занятиям;</w:t>
      </w:r>
    </w:p>
    <w:p w:rsidR="003E6ABB" w:rsidRDefault="002076B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обращение за индивидуальными консультациями по наиболее сложным вопросам;</w:t>
      </w:r>
    </w:p>
    <w:p w:rsidR="003E6ABB" w:rsidRDefault="002076B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подготовку к зачету.</w:t>
      </w:r>
    </w:p>
    <w:p w:rsidR="003E6ABB" w:rsidRDefault="002076B5">
      <w:pPr>
        <w:pStyle w:val="Default"/>
        <w:keepNext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6"/>
        <w:gridCol w:w="4601"/>
        <w:gridCol w:w="3220"/>
      </w:tblGrid>
      <w:tr w:rsidR="003E6ABB">
        <w:trPr>
          <w:tblHeader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3E6ABB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Понятие и принципы корпоративного управления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создания рекомендаций ОЭСР и БКБН в области корпоративного управления. Причины обновления в 2015 ранее изданных принципов.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Подробное описание принципов корпоративного управления, изданных БКБН (2015)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Работа с литературой и другими источниками.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семинарскому занятию.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3.Подготовка к дискуссии.</w:t>
            </w:r>
          </w:p>
        </w:tc>
      </w:tr>
      <w:tr w:rsidR="003E6ABB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Участники и инфраструктура корпоративного управления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оценки роли каждого из участников корпоративного управления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БКБН в области организации работы внутреннего аудита и внутреннего контроля в банке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корпоративного управления в компаниях (банках) с государственным участием</w:t>
            </w:r>
          </w:p>
          <w:p w:rsidR="003E6ABB" w:rsidRDefault="003E6ABB">
            <w:pPr>
              <w:keepNext/>
              <w:widowControl w:val="0"/>
              <w:tabs>
                <w:tab w:val="left" w:pos="458"/>
              </w:tabs>
              <w:spacing w:after="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Работа с литературой и другими источниками.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семинарскому занятию.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3.Подготовка к дискуссии.</w:t>
            </w:r>
          </w:p>
        </w:tc>
      </w:tr>
      <w:tr w:rsidR="003E6ABB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 Кодексы корпоративного управления: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международная практика и российский опыт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Зарубежная практика внедрения и мониторинга исполнения национальных кодексов корпоративного управления (в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 материалам обзоров экспертов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ОЭСР)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лучших практик реализации принципа «соблюдай или объясняй»</w:t>
            </w:r>
          </w:p>
          <w:p w:rsidR="003E6ABB" w:rsidRDefault="003E6ABB">
            <w:pPr>
              <w:keepNext/>
              <w:widowControl w:val="0"/>
              <w:tabs>
                <w:tab w:val="left" w:pos="458"/>
              </w:tabs>
              <w:spacing w:after="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Работа с литературой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другими источниками.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семинарскому занятию.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3.Подготовка к участию в дебатах.</w:t>
            </w:r>
          </w:p>
        </w:tc>
      </w:tr>
      <w:tr w:rsidR="003E6ABB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4. Оценка качества корпоративного управления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Зарубежный опыт оценки качества корпоративного управления.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между уровнем качества корпоративного управления в банке и его финансовым состоянием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Работа с литературой и другими источниками.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семинарскому занятию.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3.Подготовка к участию в дебатах.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Подготовка к контрольной работе</w:t>
            </w:r>
          </w:p>
          <w:p w:rsidR="003E6ABB" w:rsidRDefault="003E6ABB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ABB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Корпоративная социальная ответственность в банковской сфере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принципы деятельности этических банков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Сравнительный анализ финансового состояния традиционных и этических банков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измерения уровня КСО в банковском секторе</w:t>
            </w:r>
          </w:p>
          <w:p w:rsidR="003E6ABB" w:rsidRDefault="003E6ABB">
            <w:pPr>
              <w:keepNext/>
              <w:widowControl w:val="0"/>
              <w:tabs>
                <w:tab w:val="left" w:pos="458"/>
              </w:tabs>
              <w:spacing w:after="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Работа с литературой и другими источниками.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семинарскому занятию.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3.Подготовка к дискуссии.</w:t>
            </w:r>
          </w:p>
          <w:p w:rsidR="003E6ABB" w:rsidRDefault="003E6ABB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ABB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BB" w:rsidRDefault="002076B5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Управление персоналом коммерческого банка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Сравнительный анализ политик вознаграждения российских и зарубежных банков.</w:t>
            </w:r>
          </w:p>
          <w:p w:rsidR="003E6ABB" w:rsidRDefault="002076B5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понимание банковской культуры и способов ее формирования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Работа с литературой и другими источниками.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семинарскому занятию.</w:t>
            </w:r>
          </w:p>
          <w:p w:rsidR="003E6ABB" w:rsidRDefault="002076B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3.Подготовка к дискуссии.</w:t>
            </w:r>
          </w:p>
          <w:p w:rsidR="003E6ABB" w:rsidRDefault="003E6ABB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6ABB" w:rsidRDefault="003E6ABB">
      <w:pPr>
        <w:pStyle w:val="Default"/>
        <w:spacing w:line="360" w:lineRule="auto"/>
        <w:ind w:firstLine="709"/>
        <w:jc w:val="both"/>
      </w:pPr>
    </w:p>
    <w:p w:rsidR="003E6ABB" w:rsidRDefault="002076B5">
      <w:pPr>
        <w:pStyle w:val="2"/>
        <w:spacing w:before="280" w:after="280"/>
      </w:pPr>
      <w:bookmarkStart w:id="11" w:name="_Toc159491110"/>
      <w:r>
        <w:t>6.2. Перечень вопросов, заданий, тем для подготовки к текущему контролю</w:t>
      </w:r>
      <w:bookmarkEnd w:id="11"/>
    </w:p>
    <w:p w:rsidR="003E6ABB" w:rsidRDefault="002076B5">
      <w:pPr>
        <w:pStyle w:val="a9"/>
        <w:spacing w:line="360" w:lineRule="auto"/>
        <w:jc w:val="both"/>
        <w:rPr>
          <w:szCs w:val="28"/>
        </w:rPr>
      </w:pPr>
      <w:r>
        <w:rPr>
          <w:szCs w:val="28"/>
        </w:rPr>
        <w:t>Перечень вопросов к контрольной работе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bCs/>
          <w:szCs w:val="28"/>
        </w:rPr>
        <w:t>Необходимость эффективного корпоративного управления и его предпосылки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 xml:space="preserve">Основные принципы корпоративного управления, разработанные ОЭСР 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Проявление банковской специфики в принципах корпоративного управления, предложенных БКБН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Основные предпосылки разработки Кодекса корпоративного управления в России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Права акционеров и способы обеспечения р</w:t>
      </w:r>
      <w:r>
        <w:rPr>
          <w:b w:val="0"/>
          <w:bCs/>
          <w:szCs w:val="28"/>
        </w:rPr>
        <w:t xml:space="preserve">авенства </w:t>
      </w:r>
      <w:r>
        <w:rPr>
          <w:b w:val="0"/>
          <w:bCs/>
          <w:szCs w:val="28"/>
        </w:rPr>
        <w:br/>
        <w:t>для акционеров при осуществлении ими своих прав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bCs/>
          <w:szCs w:val="28"/>
        </w:rPr>
        <w:lastRenderedPageBreak/>
        <w:t>Основные обязанности Совета директоров в системе корпоративного управления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Основные требования к составу и членам Совета директоров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Виды комитетов, создаваемых Советом директоров в системе корпоративного управления, и их задачи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 xml:space="preserve">Основные принципы построения системы вознаграждения </w:t>
      </w:r>
      <w:r>
        <w:rPr>
          <w:b w:val="0"/>
          <w:bCs/>
          <w:szCs w:val="28"/>
        </w:rPr>
        <w:t>членов Совета директоров, исполнительных органов и иных ключевых руководящих работников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bCs/>
          <w:szCs w:val="28"/>
        </w:rPr>
        <w:t>Способы обеспечения долгосрочной мотивации членов Совета директоров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bCs/>
          <w:szCs w:val="28"/>
        </w:rPr>
        <w:t xml:space="preserve">Основные задачи системы </w:t>
      </w:r>
      <w:r>
        <w:rPr>
          <w:b w:val="0"/>
          <w:bCs/>
          <w:iCs/>
          <w:szCs w:val="28"/>
        </w:rPr>
        <w:t>управления рисками и внутреннего контроля, методы построения ее на различных уровнях управления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bCs/>
          <w:iCs/>
          <w:szCs w:val="28"/>
        </w:rPr>
        <w:t xml:space="preserve"> Принципы организации проведения внутреннего аудита для оценки надежности и эффективности системы управления рисками и </w:t>
      </w:r>
      <w:proofErr w:type="gramStart"/>
      <w:r>
        <w:rPr>
          <w:b w:val="0"/>
          <w:bCs/>
          <w:iCs/>
          <w:szCs w:val="28"/>
        </w:rPr>
        <w:t>внутреннего контроля</w:t>
      </w:r>
      <w:proofErr w:type="gramEnd"/>
      <w:r>
        <w:rPr>
          <w:b w:val="0"/>
          <w:bCs/>
          <w:iCs/>
          <w:szCs w:val="28"/>
        </w:rPr>
        <w:t xml:space="preserve"> и практики корпоративного управления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bCs/>
          <w:iCs/>
          <w:szCs w:val="28"/>
        </w:rPr>
        <w:t>Направления оценки эффективности системы внутреннего контроля и системы управления рисками, оценки корпоративного управления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bCs/>
          <w:iCs/>
          <w:szCs w:val="28"/>
        </w:rPr>
        <w:t>Требования к информационной политике общества и составе информации для раскрытия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bCs/>
          <w:iCs/>
          <w:szCs w:val="28"/>
        </w:rPr>
        <w:t>Содержание дополнительной информации, рекомендуемой для раскрытия в годовом отчете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Понятие и состав существенных корпоративных действий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Цели и задачи органов надзора в системе корпоративного управления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Конфликт интересов и способы его предотвращения</w:t>
      </w:r>
    </w:p>
    <w:p w:rsidR="003E6ABB" w:rsidRDefault="002076B5">
      <w:pPr>
        <w:pStyle w:val="a9"/>
        <w:numPr>
          <w:ilvl w:val="0"/>
          <w:numId w:val="5"/>
        </w:numPr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Способы оценки эффективности работы совета директоров банка</w:t>
      </w:r>
    </w:p>
    <w:p w:rsidR="003E6ABB" w:rsidRDefault="002076B5">
      <w:pPr>
        <w:pStyle w:val="a9"/>
        <w:numPr>
          <w:ilvl w:val="0"/>
          <w:numId w:val="5"/>
        </w:numPr>
        <w:ind w:hanging="218"/>
        <w:jc w:val="both"/>
        <w:rPr>
          <w:b w:val="0"/>
          <w:szCs w:val="28"/>
        </w:rPr>
      </w:pPr>
      <w:r>
        <w:rPr>
          <w:b w:val="0"/>
          <w:szCs w:val="28"/>
        </w:rPr>
        <w:t>Критерии независимости члена Совета директоров (согласно российскому Кодексу корпоративного управления). Соблюдение данного принципа в российских банках</w:t>
      </w:r>
    </w:p>
    <w:p w:rsidR="003E6ABB" w:rsidRDefault="002076B5">
      <w:pPr>
        <w:pStyle w:val="a9"/>
        <w:numPr>
          <w:ilvl w:val="0"/>
          <w:numId w:val="5"/>
        </w:numPr>
        <w:ind w:hanging="218"/>
        <w:jc w:val="both"/>
        <w:rPr>
          <w:b w:val="0"/>
          <w:szCs w:val="28"/>
        </w:rPr>
      </w:pPr>
      <w:r>
        <w:rPr>
          <w:b w:val="0"/>
          <w:szCs w:val="28"/>
        </w:rPr>
        <w:t>Методические подходы к проведению кредитными организациями оценки состояния корпоративного управления</w:t>
      </w:r>
    </w:p>
    <w:p w:rsidR="003E6ABB" w:rsidRDefault="002076B5">
      <w:pPr>
        <w:pStyle w:val="a9"/>
        <w:numPr>
          <w:ilvl w:val="0"/>
          <w:numId w:val="5"/>
        </w:numPr>
        <w:ind w:hanging="218"/>
        <w:jc w:val="both"/>
        <w:rPr>
          <w:b w:val="0"/>
          <w:szCs w:val="28"/>
        </w:rPr>
      </w:pPr>
      <w:r>
        <w:rPr>
          <w:b w:val="0"/>
          <w:szCs w:val="28"/>
        </w:rPr>
        <w:t>Способы мониторинга состояния корпоративного управления Банком России</w:t>
      </w:r>
    </w:p>
    <w:p w:rsidR="003E6ABB" w:rsidRDefault="003E6ABB">
      <w:pPr>
        <w:pStyle w:val="a9"/>
        <w:spacing w:line="360" w:lineRule="auto"/>
        <w:jc w:val="both"/>
        <w:rPr>
          <w:szCs w:val="28"/>
        </w:rPr>
      </w:pPr>
    </w:p>
    <w:p w:rsidR="003E6ABB" w:rsidRDefault="002076B5">
      <w:pPr>
        <w:pStyle w:val="a9"/>
        <w:spacing w:line="360" w:lineRule="auto"/>
        <w:jc w:val="both"/>
        <w:rPr>
          <w:szCs w:val="28"/>
        </w:rPr>
      </w:pPr>
      <w:r>
        <w:rPr>
          <w:szCs w:val="28"/>
        </w:rPr>
        <w:t>Проведение дебатов</w:t>
      </w:r>
    </w:p>
    <w:p w:rsidR="003E6ABB" w:rsidRDefault="002076B5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Для участия в дебатах студенты группы делятся на 2 команды, примерно равные по численности. В каждой команде выбирается капитан, отвечающий за обобщение собранных членами команды материалов и выдвинутых ими аргументов, а также за общение с преподавателем, ведущим семинарские занятия.</w:t>
      </w:r>
    </w:p>
    <w:p w:rsidR="003E6ABB" w:rsidRDefault="002076B5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Распределение обязанностей в команде остается на усмотрение студентов. Рекомендуется выделить 2-3 человек для поиска материалов. Собранные материалы распределяются для внимательного и критического чтения между всеми участниками команды. Каждый участник команды готовит (независимо друг от друга) аргументы в защиту позиции и контраргументы (вопросы) к точке </w:t>
      </w:r>
      <w:r>
        <w:rPr>
          <w:b w:val="0"/>
          <w:szCs w:val="28"/>
        </w:rPr>
        <w:lastRenderedPageBreak/>
        <w:t>зрения оппонентов. Затем все обмениваются идеями. Капитан команды обобщает их и готовит проект выступления. Все члены команды выбирают наиболее удачные вопросы для участия в дискуссии.</w:t>
      </w:r>
    </w:p>
    <w:p w:rsidR="003E6ABB" w:rsidRDefault="002076B5">
      <w:pPr>
        <w:spacing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Примеры тем для проведения дебатов: </w:t>
      </w:r>
    </w:p>
    <w:p w:rsidR="003E6ABB" w:rsidRDefault="002076B5">
      <w:pPr>
        <w:spacing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1. Кодексы корпоративного управления: основа для саморегулирования или документ, требующий обязательного исполнения и мониторинга? </w:t>
      </w:r>
    </w:p>
    <w:p w:rsidR="003E6ABB" w:rsidRDefault="002076B5">
      <w:pPr>
        <w:spacing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2. Существует ли положительная связь между качеством корпоративного управления и финансовыми показателями банка? </w:t>
      </w:r>
    </w:p>
    <w:p w:rsidR="003E6ABB" w:rsidRDefault="002076B5">
      <w:pPr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3. Концепция корпоративной социальной ответственности в банковском деле: новая философия банковской деятельности или инструмент связей с общественностью и улучшения имиджа кредитного института?</w:t>
      </w:r>
    </w:p>
    <w:p w:rsidR="003E6ABB" w:rsidRDefault="003E6ABB">
      <w:pPr>
        <w:pStyle w:val="ae"/>
        <w:ind w:left="0" w:firstLine="709"/>
        <w:rPr>
          <w:rFonts w:ascii="TimesNewRoman" w:hAnsi="TimesNewRoman" w:cs="TimesNewRoman"/>
          <w:sz w:val="28"/>
          <w:szCs w:val="28"/>
        </w:rPr>
      </w:pPr>
    </w:p>
    <w:p w:rsidR="003E6ABB" w:rsidRDefault="002076B5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Критерии балльной оценки различных форм текущего контроля успеваемости </w:t>
      </w:r>
    </w:p>
    <w:p w:rsidR="003E6ABB" w:rsidRDefault="003E6ABB">
      <w:pPr>
        <w:pStyle w:val="Default"/>
        <w:ind w:firstLine="709"/>
        <w:jc w:val="both"/>
        <w:rPr>
          <w:sz w:val="28"/>
          <w:szCs w:val="28"/>
        </w:rPr>
      </w:pPr>
    </w:p>
    <w:p w:rsidR="003E6ABB" w:rsidRDefault="002076B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 </w:t>
      </w:r>
    </w:p>
    <w:p w:rsidR="003E6ABB" w:rsidRDefault="003E6ABB">
      <w:pPr>
        <w:pStyle w:val="Default"/>
        <w:rPr>
          <w:b/>
          <w:bCs/>
          <w:sz w:val="28"/>
          <w:szCs w:val="28"/>
        </w:rPr>
      </w:pPr>
    </w:p>
    <w:p w:rsidR="003E6ABB" w:rsidRDefault="002076B5">
      <w:pPr>
        <w:pStyle w:val="1"/>
        <w:spacing w:before="280" w:after="280"/>
      </w:pPr>
      <w:bookmarkStart w:id="12" w:name="_Toc159491111"/>
      <w:r>
        <w:t>7. Фонд оценочных средств для проведения промежуточной аттестации обучающихся по дисциплине</w:t>
      </w:r>
      <w:bookmarkEnd w:id="12"/>
      <w:r>
        <w:t xml:space="preserve"> </w:t>
      </w:r>
    </w:p>
    <w:p w:rsidR="003E6ABB" w:rsidRDefault="002076B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 «Перечень </w:t>
      </w:r>
      <w:r>
        <w:rPr>
          <w:color w:val="auto"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3E6ABB" w:rsidRDefault="002076B5">
      <w:pPr>
        <w:pStyle w:val="Default"/>
        <w:keepNext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3"/>
        <w:tblW w:w="9627" w:type="dxa"/>
        <w:tblLayout w:type="fixed"/>
        <w:tblLook w:val="04A0" w:firstRow="1" w:lastRow="0" w:firstColumn="1" w:lastColumn="0" w:noHBand="0" w:noVBand="1"/>
      </w:tblPr>
      <w:tblGrid>
        <w:gridCol w:w="2179"/>
        <w:gridCol w:w="2116"/>
        <w:gridCol w:w="2266"/>
        <w:gridCol w:w="3066"/>
      </w:tblGrid>
      <w:tr w:rsidR="003E6ABB">
        <w:trPr>
          <w:tblHeader/>
        </w:trPr>
        <w:tc>
          <w:tcPr>
            <w:tcW w:w="2178" w:type="dxa"/>
          </w:tcPr>
          <w:p w:rsidR="003E6ABB" w:rsidRDefault="002076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16" w:type="dxa"/>
          </w:tcPr>
          <w:p w:rsidR="003E6ABB" w:rsidRDefault="002076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266" w:type="dxa"/>
          </w:tcPr>
          <w:p w:rsidR="003E6ABB" w:rsidRDefault="002076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066" w:type="dxa"/>
          </w:tcPr>
          <w:p w:rsidR="003E6ABB" w:rsidRDefault="002076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3E6ABB">
        <w:tc>
          <w:tcPr>
            <w:tcW w:w="2178" w:type="dxa"/>
            <w:vMerge w:val="restart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ПКН-4</w:t>
            </w:r>
          </w:p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обосновывать и принимать финансово-экономические и организационно-управленческие решения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2116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Предлагает эффективные решения проблем текущей деятельности финансовых органов, организаций, в том числе,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финансово-кредитных на основе результатов прикладных научных исследований в профессиональной сфере.</w:t>
            </w:r>
          </w:p>
        </w:tc>
        <w:tc>
          <w:tcPr>
            <w:tcW w:w="2266" w:type="dxa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теоретические основы системы корпоративного управления в банке, принципы его построения;</w:t>
            </w:r>
          </w:p>
          <w:p w:rsidR="003E6ABB" w:rsidRDefault="003E6A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слабые места в практике корпоративного управления банка, обосновывать предложения по ее совершенствованию</w:t>
            </w:r>
          </w:p>
        </w:tc>
        <w:tc>
          <w:tcPr>
            <w:tcW w:w="3066" w:type="dxa"/>
          </w:tcPr>
          <w:p w:rsidR="003E6ABB" w:rsidRDefault="002076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Задание 1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Коммерческий банк Y объявил о своем предстоящем участии в листинге на фондовой бирже и последующем выпуске в обращение своих ценных бумаг. В числе представленных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материалов была информация о составе совета директоров: из семи избранных директоров три являются независимыми, два представляют интересы крупного мажоритарного акционера и два — консолидированные интересы миноритарных акционеров.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 определить соответствие статуса и состава совета директоров банка требованиям биржи по включению в ее котировальный список.</w:t>
            </w:r>
          </w:p>
          <w:p w:rsidR="003E6ABB" w:rsidRDefault="003E6A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ABB" w:rsidRDefault="002076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 2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Возможно ли в условиях необходимости соблюдения конфиденциальности информации при осуществлении информационных потоков, обеспечивающих внутренние потребности кредитной организации, достичь необходимый для внешних контрагентов уровень прозрачности банка? Поясните свой ответ.</w:t>
            </w:r>
          </w:p>
          <w:p w:rsidR="003E6ABB" w:rsidRDefault="003E6A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ABB" w:rsidRDefault="002076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 3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целях привлечения внимания обществ к вопросам раскрытия информации в области устойчивого развития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 определения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единообразных подходов к  раскрытию такой информации,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июле 2021 года Банк России опубликовал рекомендации по раскрытию ПАО нефинансовой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информации, связанной с деятельностью таких обществ (далее – Рекомендации по раскрытию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информации в области устойчивого развития).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Подготовьте обзор практики раскрытия такой информации в 2022-2023 гг.</w:t>
            </w:r>
          </w:p>
          <w:p w:rsidR="003E6ABB" w:rsidRDefault="003E6A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BB">
        <w:trPr>
          <w:trHeight w:val="628"/>
        </w:trPr>
        <w:tc>
          <w:tcPr>
            <w:tcW w:w="2178" w:type="dxa"/>
            <w:vMerge/>
          </w:tcPr>
          <w:p w:rsidR="003E6ABB" w:rsidRDefault="003E6ABB">
            <w:pPr>
              <w:widowControl w:val="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16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2266" w:type="dxa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понятие и особенности стратегического управления, подходы к оценке качества стратегий банков</w:t>
            </w:r>
          </w:p>
          <w:p w:rsidR="003E6ABB" w:rsidRDefault="003E6A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анализировать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данные о стратегии банка и вносить обоснованные предложения по ее совершенствованию</w:t>
            </w:r>
          </w:p>
          <w:p w:rsidR="003E6ABB" w:rsidRDefault="003E6ABB">
            <w:pPr>
              <w:pStyle w:val="Default"/>
              <w:widowControl w:val="0"/>
              <w:rPr>
                <w:sz w:val="25"/>
                <w:szCs w:val="25"/>
              </w:rPr>
            </w:pPr>
          </w:p>
        </w:tc>
        <w:tc>
          <w:tcPr>
            <w:tcW w:w="3066" w:type="dxa"/>
          </w:tcPr>
          <w:p w:rsidR="003E6ABB" w:rsidRDefault="002076B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из наиболее приемлемых условий формирования эффективной системы корпоративного управления должны использоваться в современном конкурентоспособном банке и что должно быть отражено в его стратегии?</w:t>
            </w:r>
          </w:p>
          <w:p w:rsidR="003E6ABB" w:rsidRDefault="002076B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Банк в эпоху непредсказуемости развития экономики должен быть изначально лидером в отрасли.</w:t>
            </w:r>
          </w:p>
          <w:p w:rsidR="003E6ABB" w:rsidRDefault="002076B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При реализации корпоративной стратегии возможна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многовариантность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решений, обусловленных влиянием внешней среды и внутренней методологией деятельности банка, не связанных с достижением высокого уровня доходов.</w:t>
            </w:r>
          </w:p>
          <w:p w:rsidR="003E6ABB" w:rsidRDefault="002076B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Развитие корпоративной политики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банка должно опираться исключительно на зарубежный опыт развития банковского бизнеса, не учитывая особенности реализации стратегий, разработанных отечественными аналитиками.</w:t>
            </w:r>
          </w:p>
          <w:p w:rsidR="003E6ABB" w:rsidRDefault="002076B5">
            <w:pPr>
              <w:widowControl w:val="0"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Развитие корпоративного управления в стратегиях банка опирается на ценности корпоративной культуры, зафиксированные в кодексе корпоративного управления и иных стандартах деловой этики, а также системы, обеспечивающей приверженность этим ценностям на практике.</w:t>
            </w:r>
          </w:p>
          <w:p w:rsidR="003E6ABB" w:rsidRDefault="002076B5">
            <w:pPr>
              <w:widowControl w:val="0"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 стратегии развития коммерческого банка не следует придерживаться определенной иерархии прав при принятии решений и распределении обязанностей, а опираться исключительно на механизм взаимодействия и сотрудничества между высшим менеджментом банка и подразделениями.</w:t>
            </w:r>
          </w:p>
          <w:p w:rsidR="003E6ABB" w:rsidRDefault="002076B5">
            <w:pPr>
              <w:widowControl w:val="0"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 свой выбор.</w:t>
            </w:r>
          </w:p>
          <w:p w:rsidR="003E6ABB" w:rsidRDefault="003E6ABB">
            <w:pPr>
              <w:widowControl w:val="0"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3E6ABB">
        <w:tc>
          <w:tcPr>
            <w:tcW w:w="2178" w:type="dxa"/>
            <w:vMerge w:val="restart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УК-5</w:t>
            </w:r>
          </w:p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руководить работой команды, принимать организационно-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управленческие решения для достижения поставленной цели, нести за них ответственность</w:t>
            </w:r>
          </w:p>
        </w:tc>
        <w:tc>
          <w:tcPr>
            <w:tcW w:w="2116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Организовывает работу в команде, ставит цели командной работы.</w:t>
            </w:r>
          </w:p>
        </w:tc>
        <w:tc>
          <w:tcPr>
            <w:tcW w:w="2266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теоретические основы организации работы членов совета директоров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коммерческого банка;</w:t>
            </w:r>
          </w:p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распределять полномочия внутри команды на основе декомпозиции цели и распределения отдельных задач между членами команды;</w:t>
            </w:r>
          </w:p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6" w:type="dxa"/>
          </w:tcPr>
          <w:p w:rsidR="003E6ABB" w:rsidRDefault="002076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Задание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Одной из сложных задач в период экономической нестабильности является поиск и обеспечение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баланса раскрытия обществом информации и ограничения доступа к «чувствительной» информации на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основе  риск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-ориентированного подхода при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определении объема раскрываемой информации, экспертной коллегиальной оценки, позволяющей учитывать максимально широкий набор факторов и (или) обстоятельств, влияющих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деятельность компании. принятие системных и последовательных решений и их своевременный пересмотр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учетом быстроменяющейся внешней среды. В целях наиболее глубокой проработки вопросов информационной политики в компании может быть сформирована экспертная группа,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участию в которой могут быть привлечены работники бизнес-подразделений,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комплаенс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контроля, подразделений по взаимодействию с акционерами и инвесторами, подразделения,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ответственного за организацию и осуществление управления рисками, а также подразделения, ответственного за организацию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осуществление внутреннего аудита.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Определите функции каждого члена экспертной команды в разработке стратегии информационной политики. </w:t>
            </w:r>
          </w:p>
        </w:tc>
      </w:tr>
      <w:tr w:rsidR="003E6ABB">
        <w:tc>
          <w:tcPr>
            <w:tcW w:w="2178" w:type="dxa"/>
            <w:vMerge/>
          </w:tcPr>
          <w:p w:rsidR="003E6ABB" w:rsidRDefault="003E6ABB">
            <w:pPr>
              <w:widowControl w:val="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16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Вырабатывает командную стратегию для достижения поставленной цели на основе задач и методов их решения.</w:t>
            </w:r>
          </w:p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положения российского Кодекса корпоративного управления и формы отчетности о его соблюдении,</w:t>
            </w: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обобщать сведения о состоянии корпоративного управления коммерческого банка, полученную от других членов команды, в целях оценки степени соблюдения банком Кодекса корпоративного управления</w:t>
            </w:r>
          </w:p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6" w:type="dxa"/>
          </w:tcPr>
          <w:p w:rsidR="003E6ABB" w:rsidRDefault="002076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Одним из принципов корпоративного управления является стратегический поход к формированию коммуникационной и информационной политике. Банк России в своем Обзоре практики корпоративного управления за 2022 г. рекомендовал совету директоров (или комитету (комитетам) совета директоров,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 компетенции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которого (которых)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отнесены вопросы информационной политики, на регулярной основе обсуждать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исполнительными органами практики раскрытия и ограничения раскрытия информации, в том числе ее своевременность, актуальность, и обоснованность принятых решений об ограничении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раскрытия и (или) предоставления информации, поступающие обращения заинтересованных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 относительно раскрытия и (или) предоставления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информации, информационную асимметрию, реализовавшиеся риски в связи с раскрытием, полным или частичным ограничением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раскрытия и (или) предоставления информации, оценку достаточности объема раскрываемой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обществом информации для принятия акционерами и инвесторами инвестиционных решений.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Обоснуйте состав и способы донесения необходимой информации до различных групп заинтересованных лиц, инвесторов и акционеров.</w:t>
            </w:r>
          </w:p>
          <w:p w:rsidR="003E6ABB" w:rsidRDefault="003E6A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BB">
        <w:trPr>
          <w:trHeight w:val="562"/>
        </w:trPr>
        <w:tc>
          <w:tcPr>
            <w:tcW w:w="2178" w:type="dxa"/>
            <w:vMerge/>
          </w:tcPr>
          <w:p w:rsidR="003E6ABB" w:rsidRDefault="003E6ABB">
            <w:pPr>
              <w:widowControl w:val="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16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2266" w:type="dxa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ответственность членов Совета директоров и коллегиального исполнительного органа коммерческого банка за принимаемые решения в области корпоративного управления,</w:t>
            </w:r>
          </w:p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обоснованные предложения по улучшению практики корпоративного управления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коммерческом банке</w:t>
            </w:r>
          </w:p>
        </w:tc>
        <w:tc>
          <w:tcPr>
            <w:tcW w:w="3066" w:type="dxa"/>
          </w:tcPr>
          <w:p w:rsidR="003E6ABB" w:rsidRDefault="002076B5">
            <w:pPr>
              <w:widowControl w:val="0"/>
              <w:tabs>
                <w:tab w:val="left" w:pos="1080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</w:t>
            </w:r>
          </w:p>
          <w:p w:rsidR="003E6ABB" w:rsidRDefault="002076B5">
            <w:pPr>
              <w:widowControl w:val="0"/>
              <w:tabs>
                <w:tab w:val="left" w:pos="1080"/>
              </w:tabs>
              <w:spacing w:after="0" w:line="240" w:lineRule="auto"/>
              <w:ind w:firstLine="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совета директоров банка с государственным участием при голосовании по вопросу выбора основных направлений кредитной политики поддержали его согласно директивам соответствующего государственного органа. В процессе кредитования исполнительным органом банка были выявлены нарушения его условий и порядка, первоначально одобренных отраслевой комиссией при Министерстве сельского хозяйства РФ, в результате чего некоторые крупные кредиты оказались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безвозвратными.</w:t>
            </w:r>
          </w:p>
          <w:p w:rsidR="003E6ABB" w:rsidRDefault="002076B5">
            <w:pPr>
              <w:widowControl w:val="0"/>
              <w:tabs>
                <w:tab w:val="left" w:pos="1080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 оценить:</w:t>
            </w:r>
          </w:p>
          <w:p w:rsidR="003E6ABB" w:rsidRDefault="002076B5">
            <w:pPr>
              <w:widowControl w:val="0"/>
              <w:numPr>
                <w:ilvl w:val="0"/>
                <w:numId w:val="6"/>
              </w:numPr>
              <w:tabs>
                <w:tab w:val="left" w:pos="1080"/>
              </w:tabs>
              <w:spacing w:after="0" w:line="240" w:lineRule="auto"/>
              <w:ind w:left="0" w:firstLine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применения данной процедуры голосования совета директоров при выдаче крупных кредитов;</w:t>
            </w:r>
          </w:p>
          <w:p w:rsidR="003E6ABB" w:rsidRDefault="002076B5">
            <w:pPr>
              <w:widowControl w:val="0"/>
              <w:numPr>
                <w:ilvl w:val="0"/>
                <w:numId w:val="6"/>
              </w:numPr>
              <w:tabs>
                <w:tab w:val="left" w:pos="1080"/>
              </w:tabs>
              <w:spacing w:after="0" w:line="240" w:lineRule="auto"/>
              <w:ind w:left="0" w:firstLine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применимости к лицам, участвовавшим в принятии решений о выдаче кредитов, мер материальной и иной ответственности;</w:t>
            </w:r>
          </w:p>
          <w:p w:rsidR="003E6ABB" w:rsidRDefault="002076B5">
            <w:pPr>
              <w:widowControl w:val="0"/>
              <w:numPr>
                <w:ilvl w:val="0"/>
                <w:numId w:val="6"/>
              </w:numPr>
              <w:tabs>
                <w:tab w:val="left" w:pos="1080"/>
              </w:tabs>
              <w:spacing w:after="0" w:line="240" w:lineRule="auto"/>
              <w:ind w:left="0" w:firstLine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целесообразность страхования ответственности членов совета банка.</w:t>
            </w:r>
          </w:p>
          <w:p w:rsidR="003E6ABB" w:rsidRDefault="003E6A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BB">
        <w:trPr>
          <w:trHeight w:val="278"/>
        </w:trPr>
        <w:tc>
          <w:tcPr>
            <w:tcW w:w="2178" w:type="dxa"/>
            <w:vMerge w:val="restart"/>
          </w:tcPr>
          <w:p w:rsidR="003E6ABB" w:rsidRDefault="002076B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ПК-4</w:t>
            </w:r>
          </w:p>
          <w:p w:rsidR="003E6ABB" w:rsidRDefault="002076B5">
            <w:pPr>
              <w:widowControl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Способность разрабатывать проекты внедрения современных 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и развития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киберпреступности</w:t>
            </w:r>
            <w:proofErr w:type="spellEnd"/>
          </w:p>
        </w:tc>
        <w:tc>
          <w:tcPr>
            <w:tcW w:w="2116" w:type="dxa"/>
          </w:tcPr>
          <w:p w:rsidR="003E6ABB" w:rsidRDefault="002076B5">
            <w:pPr>
              <w:pStyle w:val="ae"/>
              <w:numPr>
                <w:ilvl w:val="0"/>
                <w:numId w:val="9"/>
              </w:numPr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современными инструментами и методами обеспечения информационной безопасности кредитной организации.</w:t>
            </w:r>
          </w:p>
          <w:p w:rsidR="003E6ABB" w:rsidRDefault="003E6AB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инструменты и методы обеспечения информационной безопасности кредитной организации</w:t>
            </w:r>
          </w:p>
          <w:p w:rsidR="003E6ABB" w:rsidRDefault="003E6A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современные инструменты и методы обеспечения информационной безопасности для реализации целей стратегического планирования деятельности кредитной организации</w:t>
            </w:r>
          </w:p>
        </w:tc>
        <w:tc>
          <w:tcPr>
            <w:tcW w:w="3066" w:type="dxa"/>
          </w:tcPr>
          <w:p w:rsidR="003E6ABB" w:rsidRDefault="002076B5">
            <w:pPr>
              <w:widowControl w:val="0"/>
              <w:tabs>
                <w:tab w:val="left" w:pos="1080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</w:t>
            </w:r>
          </w:p>
          <w:p w:rsidR="003E6ABB" w:rsidRDefault="002076B5">
            <w:pPr>
              <w:widowControl w:val="0"/>
              <w:tabs>
                <w:tab w:val="left" w:pos="1080"/>
              </w:tabs>
              <w:spacing w:after="0" w:line="240" w:lineRule="auto"/>
              <w:ind w:firstLine="27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Охарактеризуйте требования Банка России к участию совета директоров (наблюдательного совета) в процессах развития и управления информационными технологиями и управления риском информационной безопасности в публичном акционерном обществе, рекомендации по применению мер для снижения риска информационной безопасности до допустимого уровня </w:t>
            </w:r>
          </w:p>
        </w:tc>
      </w:tr>
      <w:tr w:rsidR="003E6ABB">
        <w:trPr>
          <w:trHeight w:val="277"/>
        </w:trPr>
        <w:tc>
          <w:tcPr>
            <w:tcW w:w="2178" w:type="dxa"/>
            <w:vMerge/>
          </w:tcPr>
          <w:p w:rsidR="003E6ABB" w:rsidRDefault="003E6ABB">
            <w:pPr>
              <w:widowControl w:val="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16" w:type="dxa"/>
          </w:tcPr>
          <w:p w:rsidR="003E6ABB" w:rsidRDefault="002076B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Демонстрирует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организаций.</w:t>
            </w:r>
          </w:p>
        </w:tc>
        <w:tc>
          <w:tcPr>
            <w:tcW w:w="2266" w:type="dxa"/>
          </w:tcPr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знать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основы формирования стратегии развития кредитной организации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условиях динамично изменяющейся внешней среды и развития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киберпреступности</w:t>
            </w:r>
            <w:proofErr w:type="spellEnd"/>
          </w:p>
          <w:p w:rsidR="003E6ABB" w:rsidRDefault="003E6A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E6ABB" w:rsidRDefault="00207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стратегию кредитной организации как основу для достижения целей корпоративного управления с учетом особенностей внешней среды, возможности применения финансовых технологий для обеспечения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кибербезопасности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кредитной организации</w:t>
            </w:r>
          </w:p>
          <w:p w:rsidR="003E6ABB" w:rsidRDefault="003E6A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6" w:type="dxa"/>
          </w:tcPr>
          <w:p w:rsidR="003E6ABB" w:rsidRDefault="002076B5">
            <w:pPr>
              <w:widowControl w:val="0"/>
              <w:tabs>
                <w:tab w:val="left" w:pos="1080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3E6ABB" w:rsidRDefault="002076B5">
            <w:pPr>
              <w:widowControl w:val="0"/>
              <w:tabs>
                <w:tab w:val="left" w:pos="1080"/>
              </w:tabs>
              <w:spacing w:after="0" w:line="240" w:lineRule="auto"/>
              <w:ind w:firstLine="4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соответствии с Информационным письмом Банка России от 1 октября 2020 г. N ИН-06-28/143 "О рекомендациях по организации управления рисками, внутреннего контроля, внутреннего аудита, работы комитета совета директоров (наблюдательного совета) по аудиту в публичных акционерных обществах» при определении стратегии и постановке целей деятельности Общества совету директоров рекомендуется учитывать внешние и внутренние факторы, которые могут повлечь за собой риски.</w:t>
            </w:r>
          </w:p>
          <w:p w:rsidR="003E6ABB" w:rsidRDefault="003E6ABB">
            <w:pPr>
              <w:widowControl w:val="0"/>
              <w:tabs>
                <w:tab w:val="left" w:pos="1080"/>
              </w:tabs>
              <w:spacing w:after="0" w:line="240" w:lineRule="auto"/>
              <w:ind w:firstLine="2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6ABB" w:rsidRDefault="002076B5">
            <w:pPr>
              <w:widowControl w:val="0"/>
              <w:tabs>
                <w:tab w:val="left" w:pos="1080"/>
              </w:tabs>
              <w:spacing w:after="0" w:line="240" w:lineRule="auto"/>
              <w:ind w:firstLine="27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Определите наиболее существенные внешние и внутренние факторы, которые могут оказать влияние на реализацию стратегии кредитной организации в ближайшие 2 года, предложите способы ограничения потенциальных рисков. </w:t>
            </w:r>
          </w:p>
        </w:tc>
      </w:tr>
    </w:tbl>
    <w:p w:rsidR="003E6ABB" w:rsidRDefault="003E6ABB">
      <w:pPr>
        <w:pStyle w:val="Default"/>
        <w:spacing w:line="360" w:lineRule="auto"/>
        <w:ind w:firstLine="709"/>
        <w:jc w:val="both"/>
        <w:rPr>
          <w:rFonts w:ascii="TimesNewRoman" w:hAnsi="TimesNewRoman" w:cs="TimesNewRoman"/>
          <w:b/>
          <w:sz w:val="28"/>
          <w:szCs w:val="28"/>
        </w:rPr>
      </w:pPr>
    </w:p>
    <w:p w:rsidR="003E6ABB" w:rsidRDefault="002076B5">
      <w:pPr>
        <w:pStyle w:val="Default"/>
        <w:keepNext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для зачета</w:t>
      </w:r>
    </w:p>
    <w:p w:rsidR="003E6ABB" w:rsidRDefault="002076B5">
      <w:pPr>
        <w:pStyle w:val="a9"/>
        <w:numPr>
          <w:ilvl w:val="0"/>
          <w:numId w:val="7"/>
        </w:numPr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Основные принципы корпоративного управления, разработанные ОЭСР: структура, основные разделы </w:t>
      </w:r>
    </w:p>
    <w:p w:rsidR="003E6ABB" w:rsidRDefault="002076B5">
      <w:pPr>
        <w:pStyle w:val="a9"/>
        <w:numPr>
          <w:ilvl w:val="0"/>
          <w:numId w:val="7"/>
        </w:numPr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Принципы корпоративного управления БКБН: структура, основные разделы</w:t>
      </w:r>
    </w:p>
    <w:p w:rsidR="003E6ABB" w:rsidRDefault="002076B5">
      <w:pPr>
        <w:pStyle w:val="a9"/>
        <w:numPr>
          <w:ilvl w:val="0"/>
          <w:numId w:val="7"/>
        </w:numPr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Кодекс корпоративного управления Банка России: особенности, основные разделы</w:t>
      </w:r>
    </w:p>
    <w:p w:rsidR="003E6ABB" w:rsidRDefault="002076B5">
      <w:pPr>
        <w:pStyle w:val="a9"/>
        <w:numPr>
          <w:ilvl w:val="0"/>
          <w:numId w:val="7"/>
        </w:numPr>
        <w:ind w:left="0" w:firstLine="567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lastRenderedPageBreak/>
        <w:t xml:space="preserve">Необходимость эффективного корпоративного управления и его предпосылки. </w:t>
      </w:r>
      <w:r>
        <w:rPr>
          <w:b w:val="0"/>
          <w:szCs w:val="28"/>
        </w:rPr>
        <w:t>Основные причины разработки Кодекса корпоративного управления в России</w:t>
      </w:r>
    </w:p>
    <w:p w:rsidR="003E6ABB" w:rsidRDefault="002076B5">
      <w:pPr>
        <w:pStyle w:val="a9"/>
        <w:numPr>
          <w:ilvl w:val="0"/>
          <w:numId w:val="7"/>
        </w:numPr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Права акционеров и способы обеспечения р</w:t>
      </w:r>
      <w:r>
        <w:rPr>
          <w:b w:val="0"/>
          <w:bCs/>
          <w:szCs w:val="28"/>
        </w:rPr>
        <w:t xml:space="preserve">авенства </w:t>
      </w:r>
      <w:r>
        <w:rPr>
          <w:b w:val="0"/>
          <w:bCs/>
          <w:szCs w:val="28"/>
        </w:rPr>
        <w:br/>
        <w:t>для акционеров при осуществлении ими своих прав. Оценка соблюдения прав акционеров в соответствии с Обзором практики корпоративного управления в российских публичных обществах, ЦБ РФ</w:t>
      </w:r>
    </w:p>
    <w:p w:rsidR="003E6ABB" w:rsidRDefault="002076B5">
      <w:pPr>
        <w:pStyle w:val="a9"/>
        <w:numPr>
          <w:ilvl w:val="0"/>
          <w:numId w:val="7"/>
        </w:numPr>
        <w:ind w:left="0" w:firstLine="709"/>
        <w:jc w:val="both"/>
        <w:rPr>
          <w:b w:val="0"/>
          <w:szCs w:val="28"/>
        </w:rPr>
      </w:pPr>
      <w:r>
        <w:rPr>
          <w:b w:val="0"/>
          <w:bCs/>
          <w:szCs w:val="28"/>
        </w:rPr>
        <w:t xml:space="preserve">Основные обязанности Совета директоров в системе корпоративного управления. Оценка соблюдения принципов Главы II Кодекса корпоративного управления «Совет директоров общества» в соответствии с Обзором практики корпоративного управления в российских публичных обществах, ЦБ РФ </w:t>
      </w:r>
    </w:p>
    <w:p w:rsidR="003E6ABB" w:rsidRDefault="002076B5">
      <w:pPr>
        <w:pStyle w:val="a9"/>
        <w:numPr>
          <w:ilvl w:val="0"/>
          <w:numId w:val="7"/>
        </w:numPr>
        <w:ind w:left="0" w:firstLine="710"/>
        <w:jc w:val="both"/>
        <w:rPr>
          <w:szCs w:val="28"/>
        </w:rPr>
      </w:pPr>
      <w:r>
        <w:rPr>
          <w:b w:val="0"/>
          <w:szCs w:val="28"/>
        </w:rPr>
        <w:t>Основные требования к составу и членам Совета директоров. Виды комитетов, создаваемых Советом директоров в системе корпоративного управления, их задачи</w:t>
      </w:r>
      <w:r>
        <w:rPr>
          <w:szCs w:val="28"/>
        </w:rPr>
        <w:t xml:space="preserve"> </w:t>
      </w:r>
    </w:p>
    <w:p w:rsidR="003E6ABB" w:rsidRDefault="002076B5">
      <w:pPr>
        <w:pStyle w:val="a9"/>
        <w:numPr>
          <w:ilvl w:val="0"/>
          <w:numId w:val="7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Критерии независимости члена Совета директоров (согласно российскому Кодексу корпоративного управления)</w:t>
      </w:r>
    </w:p>
    <w:p w:rsidR="003E6ABB" w:rsidRDefault="002076B5">
      <w:pPr>
        <w:pStyle w:val="a9"/>
        <w:numPr>
          <w:ilvl w:val="0"/>
          <w:numId w:val="7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Основные принципы построения системы вознаграждения </w:t>
      </w:r>
      <w:r>
        <w:rPr>
          <w:b w:val="0"/>
          <w:bCs/>
          <w:szCs w:val="28"/>
        </w:rPr>
        <w:t>членов Совета директоров, исполнительных органов и иных ключевых руководящих работников. Способы обеспечения долгосрочной мотивации членов Совета директоров</w:t>
      </w:r>
    </w:p>
    <w:p w:rsidR="003E6ABB" w:rsidRDefault="002076B5">
      <w:pPr>
        <w:pStyle w:val="a9"/>
        <w:numPr>
          <w:ilvl w:val="0"/>
          <w:numId w:val="7"/>
        </w:numPr>
        <w:ind w:left="0" w:firstLine="709"/>
        <w:jc w:val="both"/>
        <w:rPr>
          <w:b w:val="0"/>
          <w:szCs w:val="28"/>
        </w:rPr>
      </w:pPr>
      <w:r>
        <w:rPr>
          <w:b w:val="0"/>
          <w:bCs/>
          <w:szCs w:val="28"/>
        </w:rPr>
        <w:t xml:space="preserve">Основные задачи системы </w:t>
      </w:r>
      <w:r>
        <w:rPr>
          <w:b w:val="0"/>
          <w:bCs/>
          <w:iCs/>
          <w:szCs w:val="28"/>
        </w:rPr>
        <w:t xml:space="preserve">управления рисками и </w:t>
      </w:r>
      <w:proofErr w:type="gramStart"/>
      <w:r>
        <w:rPr>
          <w:b w:val="0"/>
          <w:bCs/>
          <w:iCs/>
          <w:szCs w:val="28"/>
        </w:rPr>
        <w:t>внутреннего контроля</w:t>
      </w:r>
      <w:proofErr w:type="gramEnd"/>
      <w:r>
        <w:rPr>
          <w:b w:val="0"/>
          <w:bCs/>
          <w:iCs/>
          <w:szCs w:val="28"/>
        </w:rPr>
        <w:t xml:space="preserve"> и методы построения ее на различных уровнях управления. </w:t>
      </w:r>
      <w:r>
        <w:rPr>
          <w:b w:val="0"/>
          <w:bCs/>
          <w:szCs w:val="28"/>
        </w:rPr>
        <w:t>Оценка соблюдения принципов главы V Кодекса корпоративного управления «Система управления рисками и внутреннего контроля» в соответствии с Обзором практики корпоративного управления в российских публичных обществах, ЦБ РФ</w:t>
      </w:r>
    </w:p>
    <w:p w:rsidR="003E6ABB" w:rsidRDefault="002076B5">
      <w:pPr>
        <w:pStyle w:val="a9"/>
        <w:numPr>
          <w:ilvl w:val="0"/>
          <w:numId w:val="7"/>
        </w:numPr>
        <w:ind w:left="0" w:firstLine="709"/>
        <w:jc w:val="both"/>
        <w:rPr>
          <w:b w:val="0"/>
          <w:szCs w:val="28"/>
        </w:rPr>
      </w:pPr>
      <w:r>
        <w:t xml:space="preserve"> </w:t>
      </w:r>
      <w:r>
        <w:rPr>
          <w:b w:val="0"/>
          <w:bCs/>
          <w:iCs/>
          <w:szCs w:val="28"/>
        </w:rPr>
        <w:t xml:space="preserve">Принципы организации проведения внутреннего аудита для оценки надежности и эффективности системы управления рисками и внутреннего контроля, практики корпоративного управления </w:t>
      </w:r>
    </w:p>
    <w:p w:rsidR="003E6ABB" w:rsidRDefault="002076B5">
      <w:pPr>
        <w:pStyle w:val="a9"/>
        <w:numPr>
          <w:ilvl w:val="0"/>
          <w:numId w:val="7"/>
        </w:numPr>
        <w:ind w:left="0" w:firstLine="709"/>
        <w:jc w:val="both"/>
        <w:rPr>
          <w:b w:val="0"/>
          <w:szCs w:val="28"/>
        </w:rPr>
      </w:pPr>
      <w:r>
        <w:rPr>
          <w:b w:val="0"/>
          <w:bCs/>
          <w:iCs/>
          <w:szCs w:val="28"/>
        </w:rPr>
        <w:t>Направления оценки эффективности системы внутреннего контроля и системы управления рисками, оценки корпоративного управления</w:t>
      </w:r>
    </w:p>
    <w:p w:rsidR="003E6ABB" w:rsidRDefault="002076B5">
      <w:pPr>
        <w:pStyle w:val="a9"/>
        <w:numPr>
          <w:ilvl w:val="0"/>
          <w:numId w:val="7"/>
        </w:numPr>
        <w:ind w:left="0" w:firstLine="709"/>
        <w:jc w:val="both"/>
        <w:rPr>
          <w:b w:val="0"/>
          <w:szCs w:val="28"/>
        </w:rPr>
      </w:pPr>
      <w:r>
        <w:rPr>
          <w:b w:val="0"/>
          <w:bCs/>
          <w:iCs/>
          <w:szCs w:val="28"/>
        </w:rPr>
        <w:t>Требования к информационной политике общества и составу информации для раскрытия. Содержание дополнительной информации, рекомендуемой для раскрытия в годовом отчете</w:t>
      </w:r>
    </w:p>
    <w:p w:rsidR="003E6ABB" w:rsidRDefault="002076B5">
      <w:pPr>
        <w:pStyle w:val="a9"/>
        <w:numPr>
          <w:ilvl w:val="0"/>
          <w:numId w:val="7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Понятие и состав существенных корпоративных действий. </w:t>
      </w:r>
      <w:r>
        <w:rPr>
          <w:b w:val="0"/>
          <w:bCs/>
          <w:szCs w:val="28"/>
        </w:rPr>
        <w:t xml:space="preserve">Оценка соблюдения принципов главы </w:t>
      </w:r>
      <w:r>
        <w:rPr>
          <w:b w:val="0"/>
          <w:szCs w:val="28"/>
        </w:rPr>
        <w:t xml:space="preserve">VII Кодекса корпоративного управления «Существенные корпоративные действия» </w:t>
      </w:r>
      <w:r>
        <w:rPr>
          <w:b w:val="0"/>
          <w:bCs/>
          <w:szCs w:val="28"/>
        </w:rPr>
        <w:t>в соответствии с Обзором практики корпоративного управления в российских публичных обществах, ЦБ РФ</w:t>
      </w:r>
    </w:p>
    <w:p w:rsidR="003E6ABB" w:rsidRDefault="002076B5">
      <w:pPr>
        <w:pStyle w:val="a9"/>
        <w:numPr>
          <w:ilvl w:val="0"/>
          <w:numId w:val="7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Цели и задачи органов надзора в системе корпоративного управления</w:t>
      </w:r>
    </w:p>
    <w:p w:rsidR="003E6ABB" w:rsidRDefault="002076B5">
      <w:pPr>
        <w:pStyle w:val="a9"/>
        <w:numPr>
          <w:ilvl w:val="0"/>
          <w:numId w:val="7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Основные критерии и показатели оценки качества корпоративного управления.</w:t>
      </w:r>
      <w:r>
        <w:t xml:space="preserve"> </w:t>
      </w:r>
      <w:r>
        <w:rPr>
          <w:b w:val="0"/>
          <w:szCs w:val="28"/>
        </w:rPr>
        <w:t>Подходы Банка России к оценке состояния управления в кредитных организациях (Указание 03.04.2017 N 4336-У от 03.04.2017 «Об оценке экономического положения банков»)</w:t>
      </w:r>
    </w:p>
    <w:p w:rsidR="003E6ABB" w:rsidRDefault="002076B5">
      <w:pPr>
        <w:pStyle w:val="ae"/>
        <w:widowControl/>
        <w:numPr>
          <w:ilvl w:val="0"/>
          <w:numId w:val="7"/>
        </w:numPr>
        <w:spacing w:after="120"/>
        <w:ind w:left="0" w:firstLine="71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Рейтинг как способ оценки качества корпоративного управления. Его достоинства и недостатки</w:t>
      </w:r>
    </w:p>
    <w:p w:rsidR="003E6ABB" w:rsidRDefault="002076B5">
      <w:pPr>
        <w:pStyle w:val="ae"/>
        <w:widowControl/>
        <w:numPr>
          <w:ilvl w:val="0"/>
          <w:numId w:val="7"/>
        </w:numPr>
        <w:spacing w:after="120"/>
        <w:ind w:left="0" w:firstLine="71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Российская практика составления рейтингов корпоративного управления: составители, критерии оценки</w:t>
      </w:r>
    </w:p>
    <w:p w:rsidR="003E6ABB" w:rsidRDefault="002076B5">
      <w:pPr>
        <w:pStyle w:val="ae"/>
        <w:widowControl/>
        <w:numPr>
          <w:ilvl w:val="0"/>
          <w:numId w:val="7"/>
        </w:numPr>
        <w:spacing w:after="12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 политики корпоративной социальной ответственности для фирмы. Основные направления и мероприятия в сфере корпоративной социальной ответственности (ГОСТ Р ИСО 26000-2012)</w:t>
      </w:r>
    </w:p>
    <w:p w:rsidR="003E6ABB" w:rsidRDefault="002076B5">
      <w:pPr>
        <w:pStyle w:val="ae"/>
        <w:widowControl/>
        <w:numPr>
          <w:ilvl w:val="0"/>
          <w:numId w:val="7"/>
        </w:numPr>
        <w:spacing w:after="120"/>
        <w:ind w:left="0" w:firstLine="71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Специфика мероприятий корпоративной социальной ответственности в банковском секторе</w:t>
      </w:r>
    </w:p>
    <w:p w:rsidR="003E6ABB" w:rsidRDefault="002076B5">
      <w:pPr>
        <w:pStyle w:val="ae"/>
        <w:widowControl/>
        <w:numPr>
          <w:ilvl w:val="0"/>
          <w:numId w:val="7"/>
        </w:numPr>
        <w:spacing w:after="120"/>
        <w:ind w:left="0" w:firstLine="71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Значение и направления совершенствования нефинансовой отчетности в деятельности коммерческих банков</w:t>
      </w:r>
    </w:p>
    <w:p w:rsidR="003E6ABB" w:rsidRDefault="002076B5">
      <w:pPr>
        <w:pStyle w:val="ae"/>
        <w:widowControl/>
        <w:numPr>
          <w:ilvl w:val="0"/>
          <w:numId w:val="7"/>
        </w:numPr>
        <w:spacing w:after="12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Специфика банковского персонала и особенности кадровой политики в банковской сфере</w:t>
      </w:r>
    </w:p>
    <w:p w:rsidR="003E6ABB" w:rsidRDefault="002076B5">
      <w:pPr>
        <w:pStyle w:val="ae"/>
        <w:widowControl/>
        <w:numPr>
          <w:ilvl w:val="0"/>
          <w:numId w:val="7"/>
        </w:numPr>
        <w:spacing w:after="120"/>
        <w:ind w:left="0" w:firstLine="71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банковского персонала: задачи, основание для планирования, показатели оценки эффективности. Особенности отбора и найма банковского персонала</w:t>
      </w:r>
    </w:p>
    <w:p w:rsidR="003E6ABB" w:rsidRDefault="002076B5">
      <w:pPr>
        <w:pStyle w:val="ae"/>
        <w:widowControl/>
        <w:numPr>
          <w:ilvl w:val="0"/>
          <w:numId w:val="7"/>
        </w:numPr>
        <w:spacing w:after="12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принципы организации системы вознаграждений (Письмо&gt; Банка России от 21.03.2012 N 38-Т "О рекомендациях </w:t>
      </w:r>
      <w:proofErr w:type="spellStart"/>
      <w:r>
        <w:rPr>
          <w:sz w:val="28"/>
          <w:szCs w:val="28"/>
        </w:rPr>
        <w:t>Базельского</w:t>
      </w:r>
      <w:proofErr w:type="spellEnd"/>
      <w:r>
        <w:rPr>
          <w:sz w:val="28"/>
          <w:szCs w:val="28"/>
        </w:rPr>
        <w:t xml:space="preserve"> комитета по банковскому надзору "Методики корректировок вознаграждений с учетом рисков и результатов деятельности")</w:t>
      </w:r>
    </w:p>
    <w:p w:rsidR="003E6ABB" w:rsidRDefault="002076B5">
      <w:pPr>
        <w:pStyle w:val="ae"/>
        <w:widowControl/>
        <w:numPr>
          <w:ilvl w:val="0"/>
          <w:numId w:val="7"/>
        </w:numPr>
        <w:spacing w:after="120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Требования Банка России к организации системы мотивации в российских кредитных организациях (Инструкция 154-И от 07.06.2014 г.)</w:t>
      </w:r>
    </w:p>
    <w:p w:rsidR="003E6ABB" w:rsidRPr="00BA694C" w:rsidRDefault="002076B5" w:rsidP="00BA694C">
      <w:pPr>
        <w:pStyle w:val="ae"/>
        <w:widowControl/>
        <w:numPr>
          <w:ilvl w:val="0"/>
          <w:numId w:val="7"/>
        </w:numPr>
        <w:spacing w:after="1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Понятие банковской культуры и ее подсистемы</w:t>
      </w:r>
    </w:p>
    <w:p w:rsidR="003E6ABB" w:rsidRDefault="002076B5">
      <w:pPr>
        <w:pStyle w:val="1"/>
        <w:spacing w:before="280" w:after="280"/>
      </w:pPr>
      <w:bookmarkStart w:id="13" w:name="_Toc1594911121"/>
      <w:r>
        <w:t>8. Перечень основной и дополнительной учебной литературы, необходимой для освоения дисциплины</w:t>
      </w:r>
      <w:bookmarkEnd w:id="13"/>
    </w:p>
    <w:p w:rsidR="003E6ABB" w:rsidRDefault="002076B5">
      <w:pPr>
        <w:spacing w:line="360" w:lineRule="auto"/>
        <w:ind w:left="720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Нормативно-правовые акты</w:t>
      </w:r>
    </w:p>
    <w:p w:rsidR="003E6ABB" w:rsidRDefault="002076B5" w:rsidP="00BA694C">
      <w:pPr>
        <w:pStyle w:val="ae"/>
        <w:numPr>
          <w:ilvl w:val="0"/>
          <w:numId w:val="10"/>
        </w:numPr>
        <w:tabs>
          <w:tab w:val="left" w:pos="1134"/>
        </w:tabs>
        <w:ind w:left="357" w:hanging="357"/>
        <w:jc w:val="both"/>
      </w:pPr>
      <w:r>
        <w:rPr>
          <w:rStyle w:val="FontStyle73"/>
          <w:sz w:val="28"/>
          <w:szCs w:val="28"/>
        </w:rPr>
        <w:t>Инструкция Банка России № 154-И от 07.06.2014 «О порядке оценки системы оплаты труда в кредитной организации и порядке направления в кредитную организацию предписания об устранении нарушения в ее системе оплаты труда»</w:t>
      </w:r>
    </w:p>
    <w:p w:rsidR="003E6ABB" w:rsidRDefault="002076B5" w:rsidP="00BA694C">
      <w:pPr>
        <w:pStyle w:val="ae"/>
        <w:numPr>
          <w:ilvl w:val="0"/>
          <w:numId w:val="10"/>
        </w:numPr>
        <w:tabs>
          <w:tab w:val="left" w:pos="142"/>
          <w:tab w:val="left" w:pos="448"/>
          <w:tab w:val="left" w:pos="1134"/>
        </w:tabs>
        <w:ind w:left="357" w:hanging="357"/>
        <w:jc w:val="both"/>
      </w:pPr>
      <w:r>
        <w:rPr>
          <w:sz w:val="28"/>
          <w:szCs w:val="24"/>
        </w:rPr>
        <w:t>Указание Банка России от 03.04.2017 N 4336-У (ред. от 27.11.2018) "Об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оценке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экономического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положения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банков"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(вместе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с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"Методикой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оценки</w:t>
      </w:r>
      <w:r>
        <w:rPr>
          <w:spacing w:val="-67"/>
          <w:sz w:val="28"/>
          <w:szCs w:val="24"/>
        </w:rPr>
        <w:t xml:space="preserve"> </w:t>
      </w:r>
      <w:r>
        <w:rPr>
          <w:sz w:val="28"/>
          <w:szCs w:val="24"/>
        </w:rPr>
        <w:t>показателей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прозрачности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структуры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собственности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банка")//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Информационно-правовой</w:t>
      </w:r>
      <w:r>
        <w:rPr>
          <w:spacing w:val="-1"/>
          <w:sz w:val="28"/>
          <w:szCs w:val="24"/>
        </w:rPr>
        <w:t xml:space="preserve"> </w:t>
      </w:r>
      <w:r>
        <w:rPr>
          <w:sz w:val="28"/>
          <w:szCs w:val="24"/>
        </w:rPr>
        <w:t>портал</w:t>
      </w:r>
      <w:r>
        <w:rPr>
          <w:spacing w:val="-1"/>
          <w:sz w:val="28"/>
          <w:szCs w:val="24"/>
        </w:rPr>
        <w:t xml:space="preserve"> </w:t>
      </w:r>
      <w:r>
        <w:rPr>
          <w:sz w:val="28"/>
          <w:szCs w:val="24"/>
        </w:rPr>
        <w:t>Консультант</w:t>
      </w:r>
      <w:r>
        <w:rPr>
          <w:spacing w:val="-3"/>
          <w:sz w:val="28"/>
          <w:szCs w:val="24"/>
        </w:rPr>
        <w:t xml:space="preserve"> </w:t>
      </w:r>
      <w:r>
        <w:rPr>
          <w:sz w:val="28"/>
          <w:szCs w:val="24"/>
        </w:rPr>
        <w:t xml:space="preserve">Плюс. </w:t>
      </w:r>
    </w:p>
    <w:p w:rsidR="003E6ABB" w:rsidRDefault="002076B5" w:rsidP="00BA694C">
      <w:pPr>
        <w:pStyle w:val="ae"/>
        <w:numPr>
          <w:ilvl w:val="0"/>
          <w:numId w:val="10"/>
        </w:numPr>
        <w:tabs>
          <w:tab w:val="left" w:pos="1134"/>
        </w:tabs>
        <w:ind w:left="357" w:hanging="357"/>
        <w:jc w:val="both"/>
      </w:pPr>
      <w:r>
        <w:rPr>
          <w:rStyle w:val="FontStyle73"/>
          <w:sz w:val="28"/>
          <w:szCs w:val="28"/>
        </w:rPr>
        <w:t>Письмо Банка России № ИН-06-28/57 от 11.12.2017 «О рекомендациях по раскрытию в годовом отчете публичного акционерного общества информации о вознаграждении членов совета директоров (наблюдательного совета), членов исполнительных органов и иных ключевых руководящих работников публичного акционерного общества»</w:t>
      </w:r>
    </w:p>
    <w:p w:rsidR="003E6ABB" w:rsidRDefault="002076B5" w:rsidP="00BA694C">
      <w:pPr>
        <w:pStyle w:val="ae"/>
        <w:numPr>
          <w:ilvl w:val="0"/>
          <w:numId w:val="10"/>
        </w:numPr>
        <w:tabs>
          <w:tab w:val="left" w:pos="1134"/>
        </w:tabs>
        <w:ind w:left="357" w:hanging="357"/>
        <w:jc w:val="both"/>
      </w:pPr>
      <w:r>
        <w:rPr>
          <w:rStyle w:val="FontStyle73"/>
          <w:sz w:val="28"/>
          <w:szCs w:val="28"/>
        </w:rPr>
        <w:t>Письмо Банка России № ИН-015-52/66 от 15.09.2016 «О положениях о совете директоров и о комитетах совета директоров публичного акционерного общества»</w:t>
      </w:r>
    </w:p>
    <w:p w:rsidR="003E6ABB" w:rsidRDefault="002076B5" w:rsidP="00BA694C">
      <w:pPr>
        <w:pStyle w:val="ae"/>
        <w:numPr>
          <w:ilvl w:val="0"/>
          <w:numId w:val="10"/>
        </w:numPr>
        <w:tabs>
          <w:tab w:val="left" w:pos="1134"/>
        </w:tabs>
        <w:ind w:left="357" w:hanging="357"/>
        <w:jc w:val="both"/>
      </w:pPr>
      <w:r>
        <w:rPr>
          <w:rStyle w:val="FontStyle73"/>
          <w:sz w:val="28"/>
          <w:szCs w:val="28"/>
        </w:rPr>
        <w:lastRenderedPageBreak/>
        <w:t>Письмо Банка Росси № ИН-06-52/8 от 17.02.2016 «О раскрытии в годовом отчёте публичного акционерного общества отчета о соблюдении принципов и рекомендаций Кодекса корпоративного управления»</w:t>
      </w:r>
    </w:p>
    <w:p w:rsidR="003E6ABB" w:rsidRDefault="002076B5" w:rsidP="00BA694C">
      <w:pPr>
        <w:pStyle w:val="ae"/>
        <w:numPr>
          <w:ilvl w:val="0"/>
          <w:numId w:val="10"/>
        </w:numPr>
        <w:tabs>
          <w:tab w:val="left" w:pos="1134"/>
        </w:tabs>
        <w:ind w:left="357" w:hanging="357"/>
        <w:jc w:val="both"/>
      </w:pPr>
      <w:r>
        <w:rPr>
          <w:rStyle w:val="FontStyle73"/>
          <w:sz w:val="28"/>
          <w:szCs w:val="28"/>
        </w:rPr>
        <w:t>Письмо Банка России № 06-52/2463 от 10.04.2014 «О Кодексе корпоративного управления»</w:t>
      </w:r>
    </w:p>
    <w:p w:rsidR="003E6ABB" w:rsidRDefault="002076B5" w:rsidP="00BA694C">
      <w:pPr>
        <w:pStyle w:val="ae"/>
        <w:numPr>
          <w:ilvl w:val="0"/>
          <w:numId w:val="10"/>
        </w:numPr>
        <w:tabs>
          <w:tab w:val="left" w:pos="1134"/>
        </w:tabs>
        <w:ind w:left="357" w:hanging="357"/>
        <w:jc w:val="both"/>
      </w:pPr>
      <w:r>
        <w:rPr>
          <w:rStyle w:val="FontStyle73"/>
          <w:sz w:val="28"/>
          <w:szCs w:val="28"/>
        </w:rPr>
        <w:t>Письмо № 11-Т от 07.02.2007 «О перечне вопросов для проведения кредитными организациями оценки состояния корпоративного управления»</w:t>
      </w:r>
    </w:p>
    <w:p w:rsidR="003E6ABB" w:rsidRDefault="002076B5" w:rsidP="00BA694C">
      <w:pPr>
        <w:pStyle w:val="ae"/>
        <w:numPr>
          <w:ilvl w:val="0"/>
          <w:numId w:val="10"/>
        </w:numPr>
        <w:tabs>
          <w:tab w:val="left" w:pos="1134"/>
        </w:tabs>
        <w:ind w:left="357" w:hanging="357"/>
        <w:jc w:val="both"/>
      </w:pPr>
      <w:r>
        <w:rPr>
          <w:rStyle w:val="FontStyle73"/>
          <w:sz w:val="28"/>
          <w:szCs w:val="28"/>
        </w:rPr>
        <w:t xml:space="preserve">Руководство по социальной ответственности. ГОСТ Р ИСО 26000-2012. Введено в действие Приказом </w:t>
      </w:r>
      <w:proofErr w:type="spellStart"/>
      <w:r>
        <w:rPr>
          <w:rStyle w:val="FontStyle73"/>
          <w:sz w:val="28"/>
          <w:szCs w:val="28"/>
        </w:rPr>
        <w:t>Росстандарта</w:t>
      </w:r>
      <w:proofErr w:type="spellEnd"/>
      <w:r>
        <w:rPr>
          <w:rStyle w:val="FontStyle73"/>
          <w:sz w:val="28"/>
          <w:szCs w:val="28"/>
        </w:rPr>
        <w:t xml:space="preserve"> № 1611-ст от 29.11.2012.</w:t>
      </w:r>
    </w:p>
    <w:p w:rsidR="003E6ABB" w:rsidRDefault="002076B5" w:rsidP="00BA694C">
      <w:pPr>
        <w:pStyle w:val="ae"/>
        <w:numPr>
          <w:ilvl w:val="0"/>
          <w:numId w:val="10"/>
        </w:numPr>
        <w:tabs>
          <w:tab w:val="left" w:pos="142"/>
          <w:tab w:val="left" w:pos="1134"/>
        </w:tabs>
        <w:ind w:left="357" w:hanging="357"/>
        <w:contextualSpacing/>
        <w:jc w:val="both"/>
      </w:pPr>
      <w:r>
        <w:rPr>
          <w:sz w:val="28"/>
        </w:rPr>
        <w:t xml:space="preserve">Банк России. Обзор практики корпоративного управления в российских публичных обществах по итогам 2021года., М., </w:t>
      </w:r>
      <w:proofErr w:type="gramStart"/>
      <w:r>
        <w:rPr>
          <w:sz w:val="28"/>
        </w:rPr>
        <w:t xml:space="preserve">2022,   </w:t>
      </w:r>
      <w:proofErr w:type="gramEnd"/>
      <w:r>
        <w:rPr>
          <w:sz w:val="28"/>
        </w:rPr>
        <w:t xml:space="preserve"> № 6</w:t>
      </w:r>
    </w:p>
    <w:p w:rsidR="003E6ABB" w:rsidRDefault="002076B5" w:rsidP="00BA694C">
      <w:pPr>
        <w:pStyle w:val="ae"/>
        <w:numPr>
          <w:ilvl w:val="0"/>
          <w:numId w:val="10"/>
        </w:numPr>
        <w:ind w:left="357" w:hanging="357"/>
        <w:jc w:val="both"/>
      </w:pPr>
      <w:r>
        <w:rPr>
          <w:sz w:val="28"/>
        </w:rPr>
        <w:t>Банк России. Обзор практики корпоративного управления в российских публичных обществах по итогам 2022 года., М., 2023    № 7</w:t>
      </w:r>
    </w:p>
    <w:p w:rsidR="003E6ABB" w:rsidRDefault="003E6ABB">
      <w:pPr>
        <w:pStyle w:val="ae"/>
        <w:tabs>
          <w:tab w:val="left" w:pos="709"/>
          <w:tab w:val="left" w:pos="1701"/>
        </w:tabs>
        <w:ind w:left="1287"/>
        <w:contextualSpacing/>
        <w:jc w:val="both"/>
        <w:rPr>
          <w:sz w:val="28"/>
          <w:szCs w:val="28"/>
        </w:rPr>
      </w:pPr>
    </w:p>
    <w:p w:rsidR="003E6ABB" w:rsidRDefault="002076B5">
      <w:pPr>
        <w:tabs>
          <w:tab w:val="left" w:pos="-12"/>
          <w:tab w:val="left" w:pos="294"/>
          <w:tab w:val="left" w:pos="839"/>
        </w:tabs>
        <w:spacing w:line="360" w:lineRule="auto"/>
        <w:ind w:left="-154" w:right="368"/>
        <w:contextualSpacing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Б) Основная литература</w:t>
      </w:r>
    </w:p>
    <w:p w:rsidR="003E6ABB" w:rsidRDefault="002076B5" w:rsidP="00BA694C">
      <w:pPr>
        <w:pStyle w:val="Style48"/>
        <w:widowControl/>
        <w:tabs>
          <w:tab w:val="left" w:pos="355"/>
        </w:tabs>
        <w:spacing w:line="240" w:lineRule="auto"/>
        <w:ind w:left="357" w:hanging="357"/>
        <w:contextualSpacing/>
        <w:jc w:val="both"/>
        <w:rPr>
          <w:sz w:val="28"/>
        </w:rPr>
      </w:pPr>
      <w:r>
        <w:rPr>
          <w:sz w:val="28"/>
        </w:rPr>
        <w:t xml:space="preserve">1. Корпоративное управление в коммерческом </w:t>
      </w:r>
      <w:proofErr w:type="gramStart"/>
      <w:r>
        <w:rPr>
          <w:sz w:val="28"/>
        </w:rPr>
        <w:t>банке :</w:t>
      </w:r>
      <w:proofErr w:type="gramEnd"/>
      <w:r>
        <w:rPr>
          <w:sz w:val="28"/>
        </w:rPr>
        <w:t xml:space="preserve"> учеб. для студентов  напр. «Финансы и кредит» / О. С. Рудакова, Р. И. </w:t>
      </w:r>
      <w:proofErr w:type="spellStart"/>
      <w:r>
        <w:rPr>
          <w:sz w:val="28"/>
        </w:rPr>
        <w:t>Хутаев</w:t>
      </w:r>
      <w:proofErr w:type="spellEnd"/>
      <w:r>
        <w:rPr>
          <w:sz w:val="28"/>
        </w:rPr>
        <w:t xml:space="preserve">, О. У. Авис [и др.] ; под ред. О. С. Рудаковой ;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 xml:space="preserve">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 xml:space="preserve">, 2020. — 439 с. — ISBN 978-5-406-07135-9. — ЭБС BOOK.ru. — URL: https://book.ru/book/933988 (дата обращения: 04.03.2024). —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:rsidR="003E6ABB" w:rsidRDefault="003E6ABB">
      <w:pPr>
        <w:pStyle w:val="Style48"/>
        <w:widowControl/>
        <w:tabs>
          <w:tab w:val="left" w:pos="355"/>
        </w:tabs>
        <w:spacing w:line="240" w:lineRule="auto"/>
        <w:ind w:left="720" w:firstLine="0"/>
        <w:contextualSpacing/>
        <w:jc w:val="both"/>
        <w:rPr>
          <w:sz w:val="28"/>
        </w:rPr>
      </w:pPr>
    </w:p>
    <w:p w:rsidR="003E6ABB" w:rsidRDefault="002076B5">
      <w:pPr>
        <w:spacing w:line="360" w:lineRule="auto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В) Дополнительная литература</w:t>
      </w:r>
    </w:p>
    <w:p w:rsidR="003E6ABB" w:rsidRDefault="002076B5">
      <w:pPr>
        <w:pStyle w:val="Style48"/>
        <w:tabs>
          <w:tab w:val="left" w:pos="355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Банковский 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для напр.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«Экономика» и напр. магистратуры «Финансы и кредит»  / О. И. Лаврушин,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И. В. Ларионова 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7-е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503 с. — ISBN 978-5-406-11640-1. — ЭБС BOOK.RU. — URL: https://book.ru/book/949371 (дата обращения: 04.03.2024).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E6ABB" w:rsidRDefault="002076B5">
      <w:pPr>
        <w:pStyle w:val="Style48"/>
        <w:tabs>
          <w:tab w:val="left" w:pos="355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Корпоративная социальная </w:t>
      </w:r>
      <w:proofErr w:type="gramStart"/>
      <w:r>
        <w:rPr>
          <w:sz w:val="28"/>
          <w:szCs w:val="28"/>
        </w:rPr>
        <w:t>ответственность :</w:t>
      </w:r>
      <w:proofErr w:type="gramEnd"/>
      <w:r>
        <w:rPr>
          <w:sz w:val="28"/>
          <w:szCs w:val="28"/>
        </w:rPr>
        <w:t xml:space="preserve"> учеб.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>. «Менеджмент» (</w:t>
      </w:r>
      <w:proofErr w:type="spellStart"/>
      <w:r>
        <w:rPr>
          <w:sz w:val="28"/>
          <w:szCs w:val="28"/>
        </w:rPr>
        <w:t>квалиф</w:t>
      </w:r>
      <w:proofErr w:type="spellEnd"/>
      <w:r>
        <w:rPr>
          <w:sz w:val="28"/>
          <w:szCs w:val="28"/>
        </w:rPr>
        <w:t xml:space="preserve">. (степень) «бакалавр») / Х. П. </w:t>
      </w:r>
      <w:proofErr w:type="spellStart"/>
      <w:r>
        <w:rPr>
          <w:sz w:val="28"/>
          <w:szCs w:val="28"/>
        </w:rPr>
        <w:t>Харчилава</w:t>
      </w:r>
      <w:proofErr w:type="spellEnd"/>
      <w:r>
        <w:rPr>
          <w:sz w:val="28"/>
          <w:szCs w:val="28"/>
        </w:rPr>
        <w:t xml:space="preserve">, Б. С. </w:t>
      </w:r>
      <w:proofErr w:type="spellStart"/>
      <w:r>
        <w:rPr>
          <w:sz w:val="28"/>
          <w:szCs w:val="28"/>
        </w:rPr>
        <w:t>Батаева</w:t>
      </w:r>
      <w:proofErr w:type="spellEnd"/>
      <w:r>
        <w:rPr>
          <w:sz w:val="28"/>
          <w:szCs w:val="28"/>
        </w:rPr>
        <w:t>, Е. Ю. Беляева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И. Ю. Беляевой,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2024. — 316 с. — ISBN 978-5-406-12372-0. — ЭБС BOOK.ru. — URL: https://book.ru/book/951428 (дата обращения: 04.03.2024).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E6ABB" w:rsidRDefault="002076B5">
      <w:pPr>
        <w:pStyle w:val="Style48"/>
        <w:tabs>
          <w:tab w:val="left" w:pos="355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Корпоративные </w:t>
      </w: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учеб. для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</w:t>
      </w:r>
      <w:proofErr w:type="spellStart"/>
      <w:r>
        <w:rPr>
          <w:sz w:val="28"/>
          <w:szCs w:val="28"/>
        </w:rPr>
        <w:t>прогр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 xml:space="preserve">. образования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>. «Экономика» (</w:t>
      </w:r>
      <w:proofErr w:type="spellStart"/>
      <w:r>
        <w:rPr>
          <w:sz w:val="28"/>
          <w:szCs w:val="28"/>
        </w:rPr>
        <w:t>квалиф</w:t>
      </w:r>
      <w:proofErr w:type="spellEnd"/>
      <w:r>
        <w:rPr>
          <w:sz w:val="28"/>
          <w:szCs w:val="28"/>
        </w:rPr>
        <w:t xml:space="preserve">. (степень) «бакалавр») / Е. И. Шохин, Г. И. </w:t>
      </w:r>
      <w:proofErr w:type="spellStart"/>
      <w:r>
        <w:rPr>
          <w:sz w:val="28"/>
          <w:szCs w:val="28"/>
        </w:rPr>
        <w:t>Хотинская</w:t>
      </w:r>
      <w:proofErr w:type="spellEnd"/>
      <w:r>
        <w:rPr>
          <w:sz w:val="28"/>
          <w:szCs w:val="28"/>
        </w:rPr>
        <w:t xml:space="preserve">, Т. В. </w:t>
      </w:r>
      <w:proofErr w:type="spellStart"/>
      <w:r>
        <w:rPr>
          <w:sz w:val="28"/>
          <w:szCs w:val="28"/>
        </w:rPr>
        <w:t>Тазихина</w:t>
      </w:r>
      <w:proofErr w:type="spellEnd"/>
      <w:r>
        <w:rPr>
          <w:sz w:val="28"/>
          <w:szCs w:val="28"/>
        </w:rPr>
        <w:t xml:space="preserve">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, М. А. Федотовой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2024. — 480 с. — ISBN 978-5-406-12124-5. — ЭБС BOOK.ru. — URL: https://book.ru/book/950534 (дата обращения: 04.03.2024).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E6ABB" w:rsidRDefault="002076B5">
      <w:pPr>
        <w:pStyle w:val="Style48"/>
        <w:widowControl/>
        <w:tabs>
          <w:tab w:val="left" w:pos="355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Риск–менеджмент в коммерческом </w:t>
      </w:r>
      <w:proofErr w:type="gramStart"/>
      <w:r>
        <w:rPr>
          <w:sz w:val="28"/>
          <w:szCs w:val="28"/>
        </w:rPr>
        <w:t>банке :</w:t>
      </w:r>
      <w:proofErr w:type="gramEnd"/>
      <w:r>
        <w:rPr>
          <w:sz w:val="28"/>
          <w:szCs w:val="28"/>
        </w:rPr>
        <w:t xml:space="preserve"> монография / И. В. Ларионова,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Г. С. Панова [и др.] ; под ред. И. В. Ларионовой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2019. —  453 с. — ЭБС BOOK.ru. —  URL: https://book.ru/book/933610 (дата обращения: 04.03.2024).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E6ABB" w:rsidRDefault="003E6ABB">
      <w:pPr>
        <w:pStyle w:val="Style48"/>
        <w:widowControl/>
        <w:tabs>
          <w:tab w:val="left" w:pos="355"/>
        </w:tabs>
        <w:spacing w:line="240" w:lineRule="auto"/>
        <w:ind w:firstLine="709"/>
        <w:jc w:val="both"/>
        <w:rPr>
          <w:b/>
          <w:szCs w:val="28"/>
        </w:rPr>
      </w:pPr>
    </w:p>
    <w:p w:rsidR="003E6ABB" w:rsidRPr="00BA694C" w:rsidRDefault="002076B5" w:rsidP="00BA694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программы практики</w:t>
      </w:r>
    </w:p>
    <w:p w:rsidR="003E6ABB" w:rsidRPr="00BA694C" w:rsidRDefault="002076B5" w:rsidP="00BA694C">
      <w:pPr>
        <w:pStyle w:val="Default"/>
        <w:jc w:val="both"/>
        <w:rPr>
          <w:sz w:val="28"/>
          <w:szCs w:val="28"/>
          <w:lang w:val="en-US"/>
        </w:rPr>
      </w:pPr>
      <w:r w:rsidRPr="00BA694C">
        <w:rPr>
          <w:sz w:val="28"/>
          <w:szCs w:val="28"/>
        </w:rPr>
        <w:t xml:space="preserve">1. Документы </w:t>
      </w:r>
      <w:proofErr w:type="spellStart"/>
      <w:r w:rsidRPr="00BA694C">
        <w:rPr>
          <w:sz w:val="28"/>
          <w:szCs w:val="28"/>
        </w:rPr>
        <w:t>Базельского</w:t>
      </w:r>
      <w:proofErr w:type="spellEnd"/>
      <w:r w:rsidRPr="00BA694C">
        <w:rPr>
          <w:sz w:val="28"/>
          <w:szCs w:val="28"/>
        </w:rPr>
        <w:t xml:space="preserve"> комитета по банковскому надзору. </w:t>
      </w:r>
      <w:r w:rsidRPr="00BA694C">
        <w:rPr>
          <w:sz w:val="28"/>
          <w:szCs w:val="28"/>
          <w:lang w:val="en-US"/>
        </w:rPr>
        <w:t xml:space="preserve">URL: https://www.bis.org/bcbs/publications.htm. </w:t>
      </w:r>
    </w:p>
    <w:p w:rsidR="003E6ABB" w:rsidRPr="00BA694C" w:rsidRDefault="002076B5" w:rsidP="00BA694C">
      <w:pPr>
        <w:pStyle w:val="Default"/>
        <w:jc w:val="both"/>
        <w:rPr>
          <w:sz w:val="28"/>
          <w:szCs w:val="28"/>
        </w:rPr>
      </w:pPr>
      <w:r w:rsidRPr="00BA694C">
        <w:rPr>
          <w:sz w:val="28"/>
          <w:szCs w:val="28"/>
        </w:rPr>
        <w:t xml:space="preserve">2. Документы Организации экономического сотрудничества и развития. URL: http://www.oecd.org/about/publishing/. </w:t>
      </w:r>
    </w:p>
    <w:p w:rsidR="003E6ABB" w:rsidRPr="00BA694C" w:rsidRDefault="002076B5" w:rsidP="00BA694C">
      <w:pPr>
        <w:pStyle w:val="Default"/>
        <w:jc w:val="both"/>
        <w:rPr>
          <w:sz w:val="28"/>
          <w:szCs w:val="28"/>
        </w:rPr>
      </w:pPr>
      <w:r w:rsidRPr="00BA694C">
        <w:rPr>
          <w:sz w:val="28"/>
          <w:szCs w:val="28"/>
        </w:rPr>
        <w:t xml:space="preserve">3. Обзоры практики корпоративного управления в российских публичных обществах. Банк России. URL: http://www.cbr.ru/analytics/overview_practices/. </w:t>
      </w:r>
    </w:p>
    <w:p w:rsidR="003E6ABB" w:rsidRPr="00BA694C" w:rsidRDefault="002076B5" w:rsidP="00BA694C">
      <w:pPr>
        <w:pStyle w:val="Default"/>
        <w:jc w:val="both"/>
        <w:rPr>
          <w:sz w:val="28"/>
          <w:szCs w:val="28"/>
        </w:rPr>
      </w:pPr>
      <w:r w:rsidRPr="00BA694C">
        <w:rPr>
          <w:sz w:val="28"/>
          <w:szCs w:val="28"/>
        </w:rPr>
        <w:t xml:space="preserve">4. Отчеты европейских стран о внедрении Кодексов корпоративного управления. URL: http://www.ecgcn.org/Monitoring-Reports.aspx. </w:t>
      </w:r>
    </w:p>
    <w:p w:rsidR="003E6ABB" w:rsidRPr="00BA694C" w:rsidRDefault="002076B5" w:rsidP="00BA694C">
      <w:pPr>
        <w:pStyle w:val="Default"/>
        <w:jc w:val="both"/>
        <w:rPr>
          <w:sz w:val="28"/>
          <w:szCs w:val="28"/>
          <w:lang w:val="en-US"/>
        </w:rPr>
      </w:pPr>
      <w:r w:rsidRPr="00BA694C">
        <w:rPr>
          <w:sz w:val="28"/>
          <w:szCs w:val="28"/>
        </w:rPr>
        <w:t xml:space="preserve">5. Сайт РСПП. </w:t>
      </w:r>
      <w:r w:rsidRPr="00BA694C">
        <w:rPr>
          <w:sz w:val="28"/>
          <w:szCs w:val="28"/>
          <w:lang w:val="en-US"/>
        </w:rPr>
        <w:t xml:space="preserve">URL: http://www.rspp.ru/simplepage/472. </w:t>
      </w:r>
    </w:p>
    <w:p w:rsidR="003E6ABB" w:rsidRPr="00BA694C" w:rsidRDefault="002076B5" w:rsidP="00BA694C">
      <w:pPr>
        <w:pStyle w:val="Default"/>
        <w:jc w:val="both"/>
        <w:rPr>
          <w:sz w:val="28"/>
          <w:szCs w:val="28"/>
          <w:lang w:val="en-US"/>
        </w:rPr>
      </w:pPr>
      <w:r w:rsidRPr="00BA694C">
        <w:rPr>
          <w:sz w:val="28"/>
          <w:szCs w:val="28"/>
        </w:rPr>
        <w:t xml:space="preserve">6. Сайт Международного совета по интегрированной отчетности. </w:t>
      </w:r>
      <w:r w:rsidRPr="00BA694C">
        <w:rPr>
          <w:sz w:val="28"/>
          <w:szCs w:val="28"/>
          <w:lang w:val="en-US"/>
        </w:rPr>
        <w:t xml:space="preserve">URL: http://ir.org.ru/biblioteka/materialy-msio. </w:t>
      </w:r>
    </w:p>
    <w:p w:rsidR="003E6ABB" w:rsidRPr="00BA694C" w:rsidRDefault="002076B5" w:rsidP="00BA694C">
      <w:pPr>
        <w:pStyle w:val="Default"/>
        <w:contextualSpacing/>
        <w:jc w:val="both"/>
        <w:rPr>
          <w:color w:val="auto"/>
          <w:sz w:val="28"/>
          <w:szCs w:val="28"/>
          <w:lang w:val="en-US"/>
        </w:rPr>
      </w:pPr>
      <w:r w:rsidRPr="00BA694C">
        <w:rPr>
          <w:sz w:val="28"/>
          <w:szCs w:val="28"/>
        </w:rPr>
        <w:t xml:space="preserve">7. Сайт Европейской ассоциации этических банков. </w:t>
      </w:r>
      <w:r w:rsidRPr="00BA694C">
        <w:rPr>
          <w:sz w:val="28"/>
          <w:szCs w:val="28"/>
          <w:lang w:val="en-US"/>
        </w:rPr>
        <w:t xml:space="preserve">URL: </w:t>
      </w:r>
      <w:hyperlink r:id="rId8">
        <w:r w:rsidRPr="00BA694C">
          <w:rPr>
            <w:sz w:val="28"/>
            <w:szCs w:val="28"/>
            <w:lang w:val="en-US"/>
          </w:rPr>
          <w:t>http://www.febea.org/</w:t>
        </w:r>
      </w:hyperlink>
      <w:r w:rsidRPr="00BA694C">
        <w:rPr>
          <w:sz w:val="28"/>
          <w:szCs w:val="28"/>
          <w:lang w:val="en-US"/>
        </w:rPr>
        <w:t xml:space="preserve">. </w:t>
      </w:r>
    </w:p>
    <w:p w:rsidR="003E6ABB" w:rsidRPr="00BA694C" w:rsidRDefault="002076B5" w:rsidP="00BA694C">
      <w:pPr>
        <w:pStyle w:val="Default"/>
        <w:contextualSpacing/>
        <w:jc w:val="both"/>
        <w:rPr>
          <w:color w:val="auto"/>
          <w:sz w:val="28"/>
          <w:szCs w:val="28"/>
        </w:rPr>
      </w:pPr>
      <w:r w:rsidRPr="00BA694C">
        <w:rPr>
          <w:color w:val="auto"/>
          <w:sz w:val="28"/>
          <w:szCs w:val="28"/>
        </w:rPr>
        <w:t xml:space="preserve">8. Электронные источники БИК: </w:t>
      </w:r>
    </w:p>
    <w:p w:rsidR="003E6ABB" w:rsidRPr="00BA694C" w:rsidRDefault="002076B5" w:rsidP="00BA694C">
      <w:pPr>
        <w:pStyle w:val="Default"/>
        <w:contextualSpacing/>
        <w:jc w:val="both"/>
        <w:rPr>
          <w:color w:val="auto"/>
          <w:sz w:val="28"/>
          <w:szCs w:val="28"/>
        </w:rPr>
      </w:pPr>
      <w:r w:rsidRPr="00BA694C">
        <w:rPr>
          <w:color w:val="auto"/>
          <w:sz w:val="28"/>
          <w:szCs w:val="28"/>
        </w:rPr>
        <w:t xml:space="preserve">Электронная библиотека Финансового университета (ЭБ) http://elib.fa.ru/ </w:t>
      </w:r>
    </w:p>
    <w:p w:rsidR="003E6ABB" w:rsidRPr="00BA694C" w:rsidRDefault="002076B5" w:rsidP="00BA694C">
      <w:pPr>
        <w:pStyle w:val="Default"/>
        <w:jc w:val="both"/>
        <w:rPr>
          <w:color w:val="auto"/>
          <w:sz w:val="28"/>
          <w:szCs w:val="28"/>
        </w:rPr>
      </w:pPr>
      <w:r w:rsidRPr="00BA694C">
        <w:rPr>
          <w:color w:val="auto"/>
          <w:sz w:val="28"/>
          <w:szCs w:val="28"/>
        </w:rPr>
        <w:t xml:space="preserve">Электронно-библиотечная система BOOK.RU http://www.book.ru </w:t>
      </w:r>
    </w:p>
    <w:p w:rsidR="003E6ABB" w:rsidRPr="00BA694C" w:rsidRDefault="002076B5" w:rsidP="00BA694C">
      <w:pPr>
        <w:pStyle w:val="Default"/>
        <w:jc w:val="both"/>
        <w:rPr>
          <w:color w:val="auto"/>
          <w:sz w:val="28"/>
          <w:szCs w:val="28"/>
        </w:rPr>
      </w:pPr>
      <w:r w:rsidRPr="00BA694C">
        <w:rPr>
          <w:color w:val="auto"/>
          <w:sz w:val="28"/>
          <w:szCs w:val="28"/>
        </w:rPr>
        <w:t xml:space="preserve">Электронно-библиотечная система «Университетская библиотека ОНЛАЙН» http://biblioclub.ru/ </w:t>
      </w:r>
    </w:p>
    <w:p w:rsidR="003E6ABB" w:rsidRPr="00BA694C" w:rsidRDefault="002076B5" w:rsidP="00BA694C">
      <w:pPr>
        <w:pStyle w:val="Default"/>
        <w:jc w:val="both"/>
        <w:rPr>
          <w:color w:val="auto"/>
          <w:sz w:val="28"/>
          <w:szCs w:val="28"/>
        </w:rPr>
      </w:pPr>
      <w:r w:rsidRPr="00BA694C">
        <w:rPr>
          <w:color w:val="auto"/>
          <w:sz w:val="28"/>
          <w:szCs w:val="28"/>
        </w:rPr>
        <w:t xml:space="preserve">Электронно-библиотечная система </w:t>
      </w:r>
      <w:proofErr w:type="spellStart"/>
      <w:r w:rsidRPr="00BA694C">
        <w:rPr>
          <w:color w:val="auto"/>
          <w:sz w:val="28"/>
          <w:szCs w:val="28"/>
        </w:rPr>
        <w:t>Znanium</w:t>
      </w:r>
      <w:proofErr w:type="spellEnd"/>
      <w:r w:rsidRPr="00BA694C">
        <w:rPr>
          <w:color w:val="auto"/>
          <w:sz w:val="28"/>
          <w:szCs w:val="28"/>
        </w:rPr>
        <w:t xml:space="preserve"> http://www.znanium.com </w:t>
      </w:r>
    </w:p>
    <w:p w:rsidR="003E6ABB" w:rsidRPr="00BA694C" w:rsidRDefault="002076B5" w:rsidP="00BA694C">
      <w:pPr>
        <w:pStyle w:val="Default"/>
        <w:jc w:val="both"/>
        <w:rPr>
          <w:color w:val="auto"/>
          <w:sz w:val="28"/>
          <w:szCs w:val="28"/>
        </w:rPr>
      </w:pPr>
      <w:r w:rsidRPr="00BA694C">
        <w:rPr>
          <w:color w:val="auto"/>
          <w:sz w:val="28"/>
          <w:szCs w:val="28"/>
        </w:rPr>
        <w:t xml:space="preserve">Электронно-библиотечная система издательства «ЮРАЙТ» https://www.biblio-online.ru/ </w:t>
      </w:r>
    </w:p>
    <w:p w:rsidR="003E6ABB" w:rsidRPr="00BA694C" w:rsidRDefault="002076B5" w:rsidP="00BA694C">
      <w:pPr>
        <w:pStyle w:val="Default"/>
        <w:jc w:val="both"/>
        <w:rPr>
          <w:color w:val="auto"/>
          <w:sz w:val="28"/>
          <w:szCs w:val="28"/>
        </w:rPr>
      </w:pPr>
      <w:r w:rsidRPr="00BA694C">
        <w:rPr>
          <w:color w:val="auto"/>
          <w:sz w:val="28"/>
          <w:szCs w:val="28"/>
        </w:rPr>
        <w:t xml:space="preserve">Деловая онлайн-библиотека </w:t>
      </w:r>
      <w:proofErr w:type="spellStart"/>
      <w:r w:rsidRPr="00BA694C">
        <w:rPr>
          <w:color w:val="auto"/>
          <w:sz w:val="28"/>
          <w:szCs w:val="28"/>
        </w:rPr>
        <w:t>Alpina</w:t>
      </w:r>
      <w:proofErr w:type="spellEnd"/>
      <w:r w:rsidRPr="00BA694C">
        <w:rPr>
          <w:color w:val="auto"/>
          <w:sz w:val="28"/>
          <w:szCs w:val="28"/>
        </w:rPr>
        <w:t xml:space="preserve"> </w:t>
      </w:r>
      <w:proofErr w:type="spellStart"/>
      <w:r w:rsidRPr="00BA694C">
        <w:rPr>
          <w:color w:val="auto"/>
          <w:sz w:val="28"/>
          <w:szCs w:val="28"/>
        </w:rPr>
        <w:t>Digital</w:t>
      </w:r>
      <w:proofErr w:type="spellEnd"/>
      <w:r w:rsidRPr="00BA694C">
        <w:rPr>
          <w:color w:val="auto"/>
          <w:sz w:val="28"/>
          <w:szCs w:val="28"/>
        </w:rPr>
        <w:t xml:space="preserve"> http://lib.alpinadigital.ru/ </w:t>
      </w:r>
    </w:p>
    <w:p w:rsidR="003E6ABB" w:rsidRPr="00BA694C" w:rsidRDefault="002076B5" w:rsidP="00BA694C">
      <w:pPr>
        <w:pStyle w:val="Default"/>
        <w:jc w:val="both"/>
        <w:rPr>
          <w:color w:val="auto"/>
          <w:sz w:val="28"/>
          <w:szCs w:val="28"/>
        </w:rPr>
      </w:pPr>
      <w:r w:rsidRPr="00BA694C">
        <w:rPr>
          <w:color w:val="auto"/>
          <w:sz w:val="28"/>
          <w:szCs w:val="28"/>
        </w:rPr>
        <w:t xml:space="preserve">Научная электронная библиотека eLibrary.ru http://elibrary.ru </w:t>
      </w:r>
    </w:p>
    <w:p w:rsidR="003E6ABB" w:rsidRPr="00BA694C" w:rsidRDefault="002076B5" w:rsidP="00BA694C">
      <w:pPr>
        <w:pStyle w:val="Default"/>
        <w:jc w:val="both"/>
        <w:rPr>
          <w:color w:val="auto"/>
          <w:sz w:val="28"/>
          <w:szCs w:val="28"/>
        </w:rPr>
      </w:pPr>
      <w:r w:rsidRPr="00BA694C">
        <w:rPr>
          <w:color w:val="auto"/>
          <w:sz w:val="28"/>
          <w:szCs w:val="28"/>
        </w:rPr>
        <w:t xml:space="preserve">Национальная электронная библиотека http://нэб.рф/ </w:t>
      </w:r>
    </w:p>
    <w:p w:rsidR="003E6ABB" w:rsidRPr="00BA694C" w:rsidRDefault="002076B5" w:rsidP="00BA694C">
      <w:pPr>
        <w:pStyle w:val="Default"/>
        <w:contextualSpacing/>
        <w:jc w:val="both"/>
        <w:rPr>
          <w:color w:val="auto"/>
          <w:sz w:val="28"/>
          <w:szCs w:val="28"/>
        </w:rPr>
      </w:pPr>
      <w:r w:rsidRPr="00BA694C">
        <w:rPr>
          <w:color w:val="auto"/>
          <w:sz w:val="28"/>
          <w:szCs w:val="28"/>
        </w:rPr>
        <w:t xml:space="preserve">Электронная библиотека Организации экономического сотрудничества и развития OECD </w:t>
      </w:r>
      <w:proofErr w:type="spellStart"/>
      <w:r w:rsidRPr="00BA694C">
        <w:rPr>
          <w:color w:val="auto"/>
          <w:sz w:val="28"/>
          <w:szCs w:val="28"/>
        </w:rPr>
        <w:t>iLibrary</w:t>
      </w:r>
      <w:proofErr w:type="spellEnd"/>
      <w:r w:rsidRPr="00BA694C">
        <w:rPr>
          <w:color w:val="auto"/>
          <w:sz w:val="28"/>
          <w:szCs w:val="28"/>
        </w:rPr>
        <w:t xml:space="preserve"> http://www.oecd-ilibrary.org/ </w:t>
      </w:r>
    </w:p>
    <w:p w:rsidR="003E6ABB" w:rsidRPr="00BA694C" w:rsidRDefault="002076B5" w:rsidP="00BA694C">
      <w:pPr>
        <w:pStyle w:val="Default"/>
        <w:contextualSpacing/>
        <w:jc w:val="both"/>
        <w:rPr>
          <w:color w:val="auto"/>
          <w:sz w:val="28"/>
          <w:szCs w:val="28"/>
        </w:rPr>
      </w:pPr>
      <w:r w:rsidRPr="00BA694C">
        <w:rPr>
          <w:color w:val="auto"/>
          <w:sz w:val="28"/>
          <w:szCs w:val="28"/>
        </w:rPr>
        <w:t xml:space="preserve">9. Информационный ресурс, содержащий информацию о зарегистрированных юридических лицах и индивидуальных предпринимателях («СПАРК») </w:t>
      </w:r>
    </w:p>
    <w:p w:rsidR="003E6ABB" w:rsidRPr="00BA694C" w:rsidRDefault="002076B5" w:rsidP="00BA694C">
      <w:pPr>
        <w:pStyle w:val="Default"/>
        <w:jc w:val="both"/>
        <w:rPr>
          <w:color w:val="auto"/>
          <w:sz w:val="28"/>
          <w:szCs w:val="28"/>
        </w:rPr>
      </w:pPr>
      <w:r w:rsidRPr="00BA694C">
        <w:rPr>
          <w:color w:val="auto"/>
          <w:sz w:val="28"/>
          <w:szCs w:val="28"/>
        </w:rPr>
        <w:t xml:space="preserve">10. Пакет баз данных компании EBSCO </w:t>
      </w:r>
      <w:proofErr w:type="spellStart"/>
      <w:r w:rsidRPr="00BA694C">
        <w:rPr>
          <w:color w:val="auto"/>
          <w:sz w:val="28"/>
          <w:szCs w:val="28"/>
        </w:rPr>
        <w:t>Publishing</w:t>
      </w:r>
      <w:proofErr w:type="spellEnd"/>
      <w:r w:rsidRPr="00BA694C">
        <w:rPr>
          <w:color w:val="auto"/>
          <w:sz w:val="28"/>
          <w:szCs w:val="28"/>
        </w:rPr>
        <w:t xml:space="preserve">, крупнейшего </w:t>
      </w:r>
      <w:proofErr w:type="spellStart"/>
      <w:r w:rsidRPr="00BA694C">
        <w:rPr>
          <w:color w:val="auto"/>
          <w:sz w:val="28"/>
          <w:szCs w:val="28"/>
        </w:rPr>
        <w:t>агрегатора</w:t>
      </w:r>
      <w:proofErr w:type="spellEnd"/>
      <w:r w:rsidRPr="00BA694C">
        <w:rPr>
          <w:color w:val="auto"/>
          <w:sz w:val="28"/>
          <w:szCs w:val="28"/>
        </w:rPr>
        <w:t xml:space="preserve"> научных ресурсов ведущих издательств мира http://search.ebscohost.com </w:t>
      </w:r>
    </w:p>
    <w:p w:rsidR="003E6ABB" w:rsidRDefault="002076B5" w:rsidP="00BA694C">
      <w:pPr>
        <w:pStyle w:val="1"/>
        <w:spacing w:before="280" w:after="280"/>
        <w:ind w:firstLine="0"/>
        <w:rPr>
          <w:lang w:eastAsia="ru-RU"/>
        </w:rPr>
      </w:pPr>
      <w:bookmarkStart w:id="14" w:name="_Toc159491113"/>
      <w:r>
        <w:rPr>
          <w:lang w:eastAsia="ru-RU"/>
        </w:rPr>
        <w:t>10. Методические указания для обучающихся по освоению дисциплины</w:t>
      </w:r>
      <w:bookmarkEnd w:id="14"/>
    </w:p>
    <w:p w:rsidR="003E6ABB" w:rsidRDefault="002076B5">
      <w:pPr>
        <w:spacing w:line="240" w:lineRule="auto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самостоятельной работы студентов по образовательным программам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университете».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3E6ABB" w:rsidRDefault="003E6AB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6ABB" w:rsidRDefault="002076B5">
      <w:pPr>
        <w:pStyle w:val="1"/>
        <w:spacing w:before="280" w:after="280"/>
        <w:rPr>
          <w:lang w:eastAsia="ru-RU"/>
        </w:rPr>
      </w:pPr>
      <w:bookmarkStart w:id="15" w:name="_Toc159491114"/>
      <w:r>
        <w:rPr>
          <w:lang w:eastAsia="ru-RU"/>
        </w:rPr>
        <w:t>11. </w:t>
      </w:r>
      <w:bookmarkStart w:id="16" w:name="_Toc497233368"/>
      <w:r>
        <w:rPr>
          <w:lang w:eastAsia="ru-RU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5"/>
      <w:r>
        <w:rPr>
          <w:lang w:eastAsia="ru-RU"/>
        </w:rPr>
        <w:t xml:space="preserve"> </w:t>
      </w:r>
      <w:bookmarkEnd w:id="16"/>
    </w:p>
    <w:p w:rsidR="003E6ABB" w:rsidRDefault="002076B5">
      <w:pPr>
        <w:pStyle w:val="2"/>
        <w:spacing w:before="280" w:after="280"/>
      </w:pPr>
      <w:bookmarkStart w:id="17" w:name="_Toc531614950"/>
      <w:bookmarkStart w:id="18" w:name="_Toc531686467"/>
      <w:bookmarkStart w:id="19" w:name="_Toc159491115"/>
      <w:r>
        <w:t>11.1. Комплект лицензионного программного обеспечения:</w:t>
      </w:r>
      <w:bookmarkStart w:id="20" w:name="_Toc419286900"/>
      <w:bookmarkStart w:id="21" w:name="_Toc419302736"/>
      <w:bookmarkEnd w:id="17"/>
      <w:bookmarkEnd w:id="18"/>
      <w:bookmarkEnd w:id="19"/>
      <w:bookmarkEnd w:id="20"/>
      <w:bookmarkEnd w:id="21"/>
    </w:p>
    <w:p w:rsidR="003E6ABB" w:rsidRPr="003D787F" w:rsidRDefault="002076B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87F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Windows</w:t>
      </w:r>
      <w:r w:rsidRPr="003D787F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Microsoft</w:t>
      </w:r>
      <w:r w:rsidRPr="003D787F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Office</w:t>
      </w:r>
      <w:r w:rsidRPr="003D787F">
        <w:rPr>
          <w:rFonts w:ascii="Times New Roman" w:eastAsia="Calibri" w:hAnsi="Times New Roman" w:cs="Times New Roman"/>
          <w:bCs/>
          <w:kern w:val="2"/>
          <w:sz w:val="28"/>
          <w:szCs w:val="28"/>
        </w:rPr>
        <w:t>,</w:t>
      </w:r>
      <w:r w:rsidRPr="003D7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Excel</w:t>
      </w:r>
      <w:r w:rsidRPr="003D78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PowerPoint</w:t>
      </w:r>
      <w:r w:rsidRPr="003D78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6ABB" w:rsidRDefault="002076B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Антивирус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Kaspersky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6ABB" w:rsidRDefault="002076B5">
      <w:pPr>
        <w:pStyle w:val="2"/>
        <w:spacing w:before="280" w:after="280"/>
      </w:pPr>
      <w:bookmarkStart w:id="22" w:name="_Toc531614953"/>
      <w:bookmarkStart w:id="23" w:name="_Toc531686470"/>
      <w:bookmarkStart w:id="24" w:name="_Toc159491116"/>
      <w:r>
        <w:t>11.2. Современные профессиональные базы данных и информационные справочные системы</w:t>
      </w:r>
      <w:bookmarkEnd w:id="22"/>
      <w:bookmarkEnd w:id="23"/>
      <w:bookmarkEnd w:id="24"/>
    </w:p>
    <w:p w:rsidR="003E6ABB" w:rsidRDefault="002076B5">
      <w:pPr>
        <w:widowControl w:val="0"/>
        <w:shd w:val="clear" w:color="auto" w:fill="FFFFFF"/>
        <w:tabs>
          <w:tab w:val="left" w:pos="4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«Гарант».</w:t>
      </w:r>
    </w:p>
    <w:p w:rsidR="003E6ABB" w:rsidRDefault="002076B5">
      <w:pPr>
        <w:widowControl w:val="0"/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Плюс».</w:t>
      </w:r>
    </w:p>
    <w:p w:rsidR="003E6ABB" w:rsidRDefault="002076B5">
      <w:pPr>
        <w:widowControl w:val="0"/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Bloomberg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», СПАРК-Интерфакс.</w:t>
      </w:r>
    </w:p>
    <w:p w:rsidR="003E6ABB" w:rsidRDefault="002076B5">
      <w:pPr>
        <w:pStyle w:val="2"/>
        <w:spacing w:before="280" w:after="280"/>
      </w:pPr>
      <w:bookmarkStart w:id="25" w:name="_Toc159491117"/>
      <w:bookmarkStart w:id="26" w:name="_Toc497233369"/>
      <w:r>
        <w:t>11.3. Сертифицированные программные и аппаратные средства защиты информации</w:t>
      </w:r>
      <w:bookmarkEnd w:id="25"/>
    </w:p>
    <w:p w:rsidR="003E6ABB" w:rsidRDefault="002076B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используются.</w:t>
      </w:r>
    </w:p>
    <w:p w:rsidR="003E6ABB" w:rsidRDefault="002076B5">
      <w:pPr>
        <w:pStyle w:val="1"/>
        <w:spacing w:before="280" w:after="280"/>
        <w:rPr>
          <w:lang w:eastAsia="ru-RU"/>
        </w:rPr>
      </w:pPr>
      <w:bookmarkStart w:id="27" w:name="_Toc159491118"/>
      <w:r>
        <w:rPr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7"/>
      <w:r>
        <w:rPr>
          <w:lang w:eastAsia="ru-RU"/>
        </w:rPr>
        <w:t xml:space="preserve"> </w:t>
      </w:r>
      <w:bookmarkEnd w:id="26"/>
    </w:p>
    <w:p w:rsidR="003E6ABB" w:rsidRDefault="002076B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Учебно-лабораторное оборудование: персональный компьютер, проектор и иное мультимедийное оборудование учебных аудиторий</w:t>
      </w:r>
    </w:p>
    <w:p w:rsidR="003E6ABB" w:rsidRDefault="002076B5">
      <w:pPr>
        <w:widowControl w:val="0"/>
        <w:spacing w:after="0" w:line="240" w:lineRule="auto"/>
        <w:ind w:firstLine="709"/>
        <w:jc w:val="both"/>
        <w:rPr>
          <w:rFonts w:ascii="TimesNewRoman" w:hAnsi="TimesNewRoman" w:cs="TimesNew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Программные, технические и электронные средства обучения и контроля знаний студентов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3E6ABB">
      <w:footerReference w:type="default" r:id="rId9"/>
      <w:pgSz w:w="11906" w:h="16838"/>
      <w:pgMar w:top="1134" w:right="851" w:bottom="1134" w:left="1418" w:header="0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BE2" w:rsidRDefault="006F3BE2">
      <w:pPr>
        <w:spacing w:after="0" w:line="240" w:lineRule="auto"/>
      </w:pPr>
      <w:r>
        <w:separator/>
      </w:r>
    </w:p>
  </w:endnote>
  <w:endnote w:type="continuationSeparator" w:id="0">
    <w:p w:rsidR="006F3BE2" w:rsidRDefault="006F3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5666546"/>
      <w:docPartObj>
        <w:docPartGallery w:val="Page Numbers (Bottom of Page)"/>
        <w:docPartUnique/>
      </w:docPartObj>
    </w:sdtPr>
    <w:sdtEndPr/>
    <w:sdtContent>
      <w:p w:rsidR="003E6ABB" w:rsidRDefault="002076B5">
        <w:pPr>
          <w:pStyle w:val="af2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3D787F">
          <w:rPr>
            <w:noProof/>
          </w:rPr>
          <w:t>22</w:t>
        </w:r>
        <w:r>
          <w:fldChar w:fldCharType="end"/>
        </w:r>
      </w:p>
    </w:sdtContent>
  </w:sdt>
  <w:p w:rsidR="003E6ABB" w:rsidRDefault="003E6AB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BE2" w:rsidRDefault="006F3BE2">
      <w:pPr>
        <w:spacing w:after="0" w:line="240" w:lineRule="auto"/>
      </w:pPr>
      <w:r>
        <w:separator/>
      </w:r>
    </w:p>
  </w:footnote>
  <w:footnote w:type="continuationSeparator" w:id="0">
    <w:p w:rsidR="006F3BE2" w:rsidRDefault="006F3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F5918"/>
    <w:multiLevelType w:val="multilevel"/>
    <w:tmpl w:val="60DA0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37A06BB"/>
    <w:multiLevelType w:val="multilevel"/>
    <w:tmpl w:val="C82277F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DE42799"/>
    <w:multiLevelType w:val="multilevel"/>
    <w:tmpl w:val="ACF4A9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F880A99"/>
    <w:multiLevelType w:val="multilevel"/>
    <w:tmpl w:val="7FB6ED22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41AA6177"/>
    <w:multiLevelType w:val="multilevel"/>
    <w:tmpl w:val="C75812B8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727"/>
        </w:tabs>
        <w:ind w:left="2727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3087"/>
        </w:tabs>
        <w:ind w:left="3087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3447"/>
        </w:tabs>
        <w:ind w:left="3447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807"/>
        </w:tabs>
        <w:ind w:left="3807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4167"/>
        </w:tabs>
        <w:ind w:left="4167" w:hanging="360"/>
      </w:pPr>
      <w:rPr>
        <w:rFonts w:ascii="Times New Roman" w:hAnsi="Times New Roman"/>
        <w:sz w:val="28"/>
        <w:szCs w:val="28"/>
      </w:rPr>
    </w:lvl>
  </w:abstractNum>
  <w:abstractNum w:abstractNumId="5" w15:restartNumberingAfterBreak="0">
    <w:nsid w:val="5C197735"/>
    <w:multiLevelType w:val="multilevel"/>
    <w:tmpl w:val="124E9494"/>
    <w:lvl w:ilvl="0">
      <w:start w:val="1"/>
      <w:numFmt w:val="bullet"/>
      <w:lvlText w:val="−"/>
      <w:lvlJc w:val="left"/>
      <w:pPr>
        <w:tabs>
          <w:tab w:val="num" w:pos="0"/>
        </w:tabs>
        <w:ind w:left="83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5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7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9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1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3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5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7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9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CE747B3"/>
    <w:multiLevelType w:val="multilevel"/>
    <w:tmpl w:val="AE883B3C"/>
    <w:lvl w:ilvl="0">
      <w:start w:val="1"/>
      <w:numFmt w:val="bullet"/>
      <w:lvlText w:val="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51C3EB1"/>
    <w:multiLevelType w:val="multilevel"/>
    <w:tmpl w:val="8C04F11E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8CE6F7F"/>
    <w:multiLevelType w:val="multilevel"/>
    <w:tmpl w:val="6F8A7F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98674FE"/>
    <w:multiLevelType w:val="multilevel"/>
    <w:tmpl w:val="087852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F427A3A"/>
    <w:multiLevelType w:val="multilevel"/>
    <w:tmpl w:val="8B12AA8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10"/>
  </w:num>
  <w:num w:numId="6">
    <w:abstractNumId w:val="8"/>
  </w:num>
  <w:num w:numId="7">
    <w:abstractNumId w:val="3"/>
  </w:num>
  <w:num w:numId="8">
    <w:abstractNumId w:val="9"/>
  </w:num>
  <w:num w:numId="9">
    <w:abstractNumId w:val="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ABB"/>
    <w:rsid w:val="002076B5"/>
    <w:rsid w:val="003D787F"/>
    <w:rsid w:val="003E6ABB"/>
    <w:rsid w:val="006F3BE2"/>
    <w:rsid w:val="007B3BB3"/>
    <w:rsid w:val="00BA694C"/>
    <w:rsid w:val="00F6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D5E15"/>
  <w15:docId w15:val="{683D06D1-B092-421B-A3D4-D0ADFEAE6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Default"/>
    <w:next w:val="a"/>
    <w:link w:val="10"/>
    <w:uiPriority w:val="9"/>
    <w:qFormat/>
    <w:rsid w:val="00BC1207"/>
    <w:pPr>
      <w:keepNext/>
      <w:keepLines/>
      <w:spacing w:beforeAutospacing="1" w:afterAutospacing="1"/>
      <w:ind w:firstLine="709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"/>
    <w:link w:val="20"/>
    <w:uiPriority w:val="9"/>
    <w:unhideWhenUsed/>
    <w:qFormat/>
    <w:rsid w:val="00743579"/>
    <w:pPr>
      <w:outlineLvl w:val="1"/>
    </w:pPr>
    <w:rPr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5A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rsid w:val="000852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1224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qFormat/>
    <w:rsid w:val="00BC1207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72">
    <w:name w:val="Font Style72"/>
    <w:basedOn w:val="a0"/>
    <w:uiPriority w:val="99"/>
    <w:qFormat/>
    <w:rsid w:val="001215F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3">
    <w:name w:val="Font Style73"/>
    <w:basedOn w:val="a0"/>
    <w:uiPriority w:val="99"/>
    <w:qFormat/>
    <w:rsid w:val="001215F0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basedOn w:val="a0"/>
    <w:uiPriority w:val="99"/>
    <w:qFormat/>
    <w:rsid w:val="001215F0"/>
    <w:rPr>
      <w:rFonts w:ascii="Times New Roman" w:hAnsi="Times New Roman" w:cs="Times New Roman"/>
      <w:b/>
      <w:bCs/>
      <w:sz w:val="26"/>
      <w:szCs w:val="26"/>
    </w:rPr>
  </w:style>
  <w:style w:type="character" w:customStyle="1" w:styleId="a4">
    <w:name w:val="Заголовок Знак"/>
    <w:basedOn w:val="a0"/>
    <w:qFormat/>
    <w:rsid w:val="00F2538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922AF9"/>
  </w:style>
  <w:style w:type="character" w:customStyle="1" w:styleId="a6">
    <w:name w:val="Нижний колонтитул Знак"/>
    <w:basedOn w:val="a0"/>
    <w:uiPriority w:val="99"/>
    <w:qFormat/>
    <w:rsid w:val="00922AF9"/>
  </w:style>
  <w:style w:type="character" w:customStyle="1" w:styleId="20">
    <w:name w:val="Заголовок 2 Знак"/>
    <w:basedOn w:val="a0"/>
    <w:link w:val="2"/>
    <w:uiPriority w:val="9"/>
    <w:qFormat/>
    <w:rsid w:val="00743579"/>
    <w:rPr>
      <w:rFonts w:ascii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E05AE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7">
    <w:name w:val="Ссылка указателя"/>
    <w:qFormat/>
  </w:style>
  <w:style w:type="character" w:customStyle="1" w:styleId="a8">
    <w:name w:val="Символ нумерации"/>
    <w:qFormat/>
    <w:rPr>
      <w:rFonts w:ascii="Times New Roman" w:hAnsi="Times New Roman"/>
      <w:sz w:val="28"/>
      <w:szCs w:val="28"/>
    </w:rPr>
  </w:style>
  <w:style w:type="paragraph" w:styleId="a9">
    <w:name w:val="Title"/>
    <w:basedOn w:val="a"/>
    <w:next w:val="aa"/>
    <w:qFormat/>
    <w:rsid w:val="00F2538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Default">
    <w:name w:val="Default"/>
    <w:qFormat/>
    <w:rsid w:val="00D37114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List Paragraph"/>
    <w:basedOn w:val="a"/>
    <w:uiPriority w:val="34"/>
    <w:qFormat/>
    <w:rsid w:val="00835711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1">
    <w:name w:val="Style41"/>
    <w:basedOn w:val="a"/>
    <w:qFormat/>
    <w:rsid w:val="0008528D"/>
    <w:pPr>
      <w:widowControl w:val="0"/>
      <w:spacing w:after="0" w:line="394" w:lineRule="exact"/>
      <w:ind w:hanging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743579"/>
    <w:pPr>
      <w:ind w:firstLine="0"/>
      <w:jc w:val="center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D7118"/>
    <w:pPr>
      <w:widowControl w:val="0"/>
      <w:spacing w:after="10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2D7118"/>
    <w:pPr>
      <w:widowControl w:val="0"/>
      <w:spacing w:after="100" w:line="240" w:lineRule="auto"/>
      <w:ind w:left="24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rsid w:val="001215F0"/>
    <w:pPr>
      <w:widowControl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qFormat/>
    <w:rsid w:val="001215F0"/>
    <w:pPr>
      <w:widowControl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rsid w:val="001215F0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qFormat/>
    <w:rsid w:val="001215F0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1215F0"/>
    <w:pPr>
      <w:widowControl w:val="0"/>
      <w:spacing w:after="0" w:line="499" w:lineRule="exact"/>
      <w:ind w:firstLine="266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qFormat/>
    <w:rsid w:val="001215F0"/>
    <w:pPr>
      <w:widowControl w:val="0"/>
      <w:spacing w:after="0" w:line="487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qFormat/>
    <w:rsid w:val="001215F0"/>
    <w:pPr>
      <w:widowControl w:val="0"/>
      <w:spacing w:after="0" w:line="482" w:lineRule="exact"/>
      <w:ind w:firstLine="62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qFormat/>
    <w:rsid w:val="008848DF"/>
    <w:pPr>
      <w:widowControl w:val="0"/>
      <w:spacing w:after="0" w:line="480" w:lineRule="exact"/>
      <w:ind w:hanging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922AF9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922AF9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39"/>
    <w:rsid w:val="00285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39"/>
    <w:rsid w:val="00284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sid w:val="00161D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BA69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bea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1B538-7F04-4E34-9AA8-35DF9BD33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9129</Words>
  <Characters>52039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dc:description/>
  <cp:lastModifiedBy>Айрапетян Каринэ Петросовна</cp:lastModifiedBy>
  <cp:revision>7</cp:revision>
  <cp:lastPrinted>2024-05-22T16:51:00Z</cp:lastPrinted>
  <dcterms:created xsi:type="dcterms:W3CDTF">2024-05-23T12:12:00Z</dcterms:created>
  <dcterms:modified xsi:type="dcterms:W3CDTF">2024-06-06T14:18:00Z</dcterms:modified>
  <dc:language>ru-RU</dc:language>
</cp:coreProperties>
</file>